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9C" w:rsidRDefault="004D1EA8">
      <w:pPr>
        <w:ind w:left="-15" w:right="0" w:firstLine="708"/>
      </w:pPr>
      <w:r>
        <w:t xml:space="preserve"> Sukladno članku 17. i 19. Zakona o službenicima i namještenicima u lokalnoj i područnoj (regionalnoj) samoupravi („Narodne novine“ broj 86/08. i 61/11.), </w:t>
      </w:r>
      <w:r w:rsidR="0028794D" w:rsidRPr="0028794D">
        <w:t xml:space="preserve">pročelnica Jedinstvenog upravnog odjela Općine </w:t>
      </w:r>
      <w:proofErr w:type="spellStart"/>
      <w:r w:rsidR="0028794D" w:rsidRPr="0028794D">
        <w:t>Sokolovac</w:t>
      </w:r>
      <w:proofErr w:type="spellEnd"/>
      <w:r>
        <w:t xml:space="preserve"> raspisala je Natječaj </w:t>
      </w:r>
    </w:p>
    <w:p w:rsidR="0038249C" w:rsidRDefault="004D1EA8">
      <w:pPr>
        <w:spacing w:after="1" w:line="259" w:lineRule="auto"/>
        <w:ind w:left="196" w:right="0" w:firstLine="0"/>
        <w:jc w:val="center"/>
      </w:pPr>
      <w:r>
        <w:rPr>
          <w:b/>
        </w:rPr>
        <w:t xml:space="preserve"> </w:t>
      </w:r>
    </w:p>
    <w:p w:rsidR="0038249C" w:rsidRPr="008F28E1" w:rsidRDefault="004D1EA8">
      <w:pPr>
        <w:spacing w:after="0" w:line="259" w:lineRule="auto"/>
        <w:ind w:left="146" w:right="0"/>
        <w:jc w:val="center"/>
        <w:rPr>
          <w:color w:val="auto"/>
        </w:rPr>
      </w:pPr>
      <w:r w:rsidRPr="008F28E1">
        <w:rPr>
          <w:b/>
          <w:color w:val="auto"/>
          <w:u w:val="single" w:color="000000"/>
        </w:rPr>
        <w:t xml:space="preserve">koji je objavljen u „Narodnim novinama“ broj   </w:t>
      </w:r>
      <w:r w:rsidR="008F28E1" w:rsidRPr="008F28E1">
        <w:rPr>
          <w:b/>
          <w:color w:val="auto"/>
          <w:u w:val="single" w:color="000000"/>
        </w:rPr>
        <w:t>18/17</w:t>
      </w:r>
      <w:r w:rsidRPr="008F28E1">
        <w:rPr>
          <w:b/>
          <w:color w:val="auto"/>
          <w:u w:val="single" w:color="000000"/>
        </w:rPr>
        <w:t xml:space="preserve"> od  </w:t>
      </w:r>
      <w:r w:rsidR="008F28E1" w:rsidRPr="008F28E1">
        <w:rPr>
          <w:b/>
          <w:color w:val="auto"/>
          <w:u w:val="single" w:color="000000"/>
        </w:rPr>
        <w:t>1</w:t>
      </w:r>
      <w:r w:rsidRPr="008F28E1">
        <w:rPr>
          <w:b/>
          <w:color w:val="auto"/>
          <w:u w:val="single" w:color="000000"/>
        </w:rPr>
        <w:t xml:space="preserve">. </w:t>
      </w:r>
      <w:r w:rsidR="008F28E1" w:rsidRPr="008F28E1">
        <w:rPr>
          <w:b/>
          <w:color w:val="auto"/>
          <w:u w:val="single" w:color="000000"/>
        </w:rPr>
        <w:t>ožujka</w:t>
      </w:r>
      <w:r w:rsidRPr="008F28E1">
        <w:rPr>
          <w:b/>
          <w:color w:val="auto"/>
          <w:u w:val="single" w:color="000000"/>
        </w:rPr>
        <w:t xml:space="preserve"> 2017.</w:t>
      </w:r>
      <w:r w:rsidRPr="008F28E1">
        <w:rPr>
          <w:b/>
          <w:color w:val="auto"/>
        </w:rPr>
        <w:t xml:space="preserve"> </w:t>
      </w:r>
    </w:p>
    <w:p w:rsidR="0038249C" w:rsidRDefault="004D1EA8">
      <w:pPr>
        <w:spacing w:after="26" w:line="259" w:lineRule="auto"/>
        <w:ind w:left="196" w:right="0" w:firstLine="0"/>
        <w:jc w:val="center"/>
      </w:pPr>
      <w:r>
        <w:rPr>
          <w:b/>
        </w:rPr>
        <w:t xml:space="preserve"> </w:t>
      </w:r>
    </w:p>
    <w:p w:rsidR="0038249C" w:rsidRDefault="0028794D">
      <w:pPr>
        <w:pStyle w:val="Naslov1"/>
        <w:ind w:right="5"/>
      </w:pPr>
      <w:r>
        <w:t>za radno mjesto</w:t>
      </w:r>
      <w:r w:rsidR="004D1EA8">
        <w:t xml:space="preserve"> VIŠI STRUČNI SURADNIK</w:t>
      </w:r>
      <w:r>
        <w:t xml:space="preserve"> </w:t>
      </w:r>
      <w:r w:rsidR="004D1EA8">
        <w:t xml:space="preserve">ZA </w:t>
      </w:r>
      <w:r>
        <w:t>INVESTICIJE I PRORAČUN</w:t>
      </w:r>
      <w:r w:rsidR="004D1EA8">
        <w:rPr>
          <w:u w:val="none"/>
        </w:rPr>
        <w:t xml:space="preserve">  </w:t>
      </w:r>
    </w:p>
    <w:p w:rsidR="0038249C" w:rsidRDefault="004D1EA8">
      <w:pPr>
        <w:spacing w:after="0" w:line="259" w:lineRule="auto"/>
        <w:ind w:left="0" w:right="0" w:firstLine="0"/>
        <w:jc w:val="left"/>
      </w:pPr>
      <w:r>
        <w:rPr>
          <w:b/>
        </w:rPr>
        <w:t xml:space="preserve">  </w:t>
      </w:r>
    </w:p>
    <w:p w:rsidR="0038249C" w:rsidRDefault="004D1EA8">
      <w:pPr>
        <w:spacing w:after="24" w:line="259" w:lineRule="auto"/>
        <w:ind w:left="0" w:right="0" w:firstLine="0"/>
        <w:jc w:val="left"/>
      </w:pPr>
      <w:r>
        <w:rPr>
          <w:b/>
        </w:rPr>
        <w:t xml:space="preserve"> </w:t>
      </w:r>
    </w:p>
    <w:p w:rsidR="0038249C" w:rsidRDefault="004D1EA8">
      <w:pPr>
        <w:spacing w:after="0" w:line="249" w:lineRule="auto"/>
        <w:ind w:left="862" w:right="0"/>
      </w:pPr>
      <w:r>
        <w:rPr>
          <w:b/>
        </w:rPr>
        <w:t>– jedan izvršitelj/</w:t>
      </w:r>
      <w:proofErr w:type="spellStart"/>
      <w:r>
        <w:rPr>
          <w:b/>
        </w:rPr>
        <w:t>ica</w:t>
      </w:r>
      <w:proofErr w:type="spellEnd"/>
      <w:r>
        <w:rPr>
          <w:b/>
        </w:rPr>
        <w:t xml:space="preserve">, na neodređeno vrijeme, uz obavezni probni rad u trajanju  od tri mjeseca, </w:t>
      </w:r>
    </w:p>
    <w:p w:rsidR="0038249C" w:rsidRDefault="004D1EA8">
      <w:pPr>
        <w:spacing w:after="0" w:line="259" w:lineRule="auto"/>
        <w:ind w:left="852" w:right="0" w:firstLine="0"/>
        <w:jc w:val="left"/>
      </w:pPr>
      <w:r>
        <w:t xml:space="preserve"> </w:t>
      </w:r>
    </w:p>
    <w:p w:rsidR="0038249C" w:rsidRDefault="004D1EA8">
      <w:pPr>
        <w:spacing w:after="0" w:line="259" w:lineRule="auto"/>
        <w:ind w:right="9"/>
        <w:jc w:val="center"/>
      </w:pPr>
      <w:r>
        <w:t xml:space="preserve">te se sukladno navedenom daju upute kandidatima kako slijedi: </w:t>
      </w:r>
    </w:p>
    <w:p w:rsidR="0038249C" w:rsidRDefault="004D1EA8">
      <w:pPr>
        <w:spacing w:after="0" w:line="259" w:lineRule="auto"/>
        <w:ind w:left="56" w:right="0" w:firstLine="0"/>
        <w:jc w:val="center"/>
      </w:pPr>
      <w:r>
        <w:rPr>
          <w:b/>
        </w:rPr>
        <w:t xml:space="preserve"> </w:t>
      </w:r>
    </w:p>
    <w:p w:rsidR="0038249C" w:rsidRDefault="004D1EA8">
      <w:pPr>
        <w:spacing w:after="0" w:line="259" w:lineRule="auto"/>
        <w:ind w:left="56" w:right="0" w:firstLine="0"/>
        <w:jc w:val="center"/>
      </w:pPr>
      <w:r>
        <w:rPr>
          <w:b/>
        </w:rPr>
        <w:t xml:space="preserve"> </w:t>
      </w:r>
    </w:p>
    <w:p w:rsidR="0038249C" w:rsidRDefault="004D1EA8">
      <w:pPr>
        <w:spacing w:after="0" w:line="259" w:lineRule="auto"/>
        <w:ind w:left="0" w:right="7" w:firstLine="0"/>
        <w:jc w:val="center"/>
      </w:pPr>
      <w:r>
        <w:rPr>
          <w:b/>
        </w:rPr>
        <w:t xml:space="preserve">UPUTE  I  OBAVIJESTI  KANDIDATIMA </w:t>
      </w:r>
    </w:p>
    <w:p w:rsidR="0038249C" w:rsidRDefault="004D1EA8">
      <w:pPr>
        <w:spacing w:after="0" w:line="259" w:lineRule="auto"/>
        <w:ind w:left="56" w:right="0" w:firstLine="0"/>
        <w:jc w:val="center"/>
      </w:pPr>
      <w:r>
        <w:rPr>
          <w:b/>
        </w:rPr>
        <w:t xml:space="preserve"> </w:t>
      </w:r>
    </w:p>
    <w:p w:rsidR="0038249C" w:rsidRDefault="004D1EA8">
      <w:pPr>
        <w:ind w:left="-5" w:right="0"/>
      </w:pPr>
      <w:r>
        <w:t xml:space="preserve">Riječi i pojmovi koji imaju rodno značenje, korišteni u ovim uputama i obavijestima odnose se jednako na muški i ženski rod, bez obzira jesu li korišteni u muškom ili ženskom rodu. </w:t>
      </w:r>
    </w:p>
    <w:p w:rsidR="0038249C" w:rsidRDefault="004D1EA8">
      <w:pPr>
        <w:spacing w:after="0" w:line="259" w:lineRule="auto"/>
        <w:ind w:left="0" w:right="0" w:firstLine="0"/>
        <w:jc w:val="left"/>
      </w:pPr>
      <w:r>
        <w:rPr>
          <w:b/>
        </w:rPr>
        <w:t xml:space="preserve"> </w:t>
      </w:r>
    </w:p>
    <w:p w:rsidR="0038249C" w:rsidRDefault="004D1EA8">
      <w:pPr>
        <w:spacing w:after="0" w:line="270" w:lineRule="auto"/>
        <w:ind w:left="-5" w:right="0"/>
        <w:jc w:val="left"/>
      </w:pPr>
      <w:r>
        <w:rPr>
          <w:b/>
          <w:u w:val="single" w:color="000000"/>
        </w:rPr>
        <w:t>OPIS POSLOVA RADNOG MJESTA</w:t>
      </w:r>
      <w:r>
        <w:rPr>
          <w:b/>
        </w:rPr>
        <w:t xml:space="preserve">  </w:t>
      </w:r>
    </w:p>
    <w:p w:rsidR="0028794D" w:rsidRDefault="0028794D" w:rsidP="0028794D">
      <w:pPr>
        <w:ind w:left="-5" w:right="0"/>
      </w:pPr>
      <w:r>
        <w:t>-</w:t>
      </w:r>
      <w:r>
        <w:tab/>
        <w:t>prati propise, najave i objave natječaja iz nacionalnih izvora i područja EU fondova,</w:t>
      </w:r>
    </w:p>
    <w:p w:rsidR="0028794D" w:rsidRDefault="0028794D" w:rsidP="0028794D">
      <w:pPr>
        <w:ind w:left="-5" w:right="0"/>
      </w:pPr>
      <w:r>
        <w:t>-</w:t>
      </w:r>
      <w:r>
        <w:tab/>
        <w:t>priprema natječajnu dokumentaciju za prijavu projekata na objavljene natječaje,</w:t>
      </w:r>
    </w:p>
    <w:p w:rsidR="0028794D" w:rsidRDefault="0028794D" w:rsidP="0028794D">
      <w:pPr>
        <w:ind w:left="-5" w:right="0"/>
      </w:pPr>
      <w:r>
        <w:t>-</w:t>
      </w:r>
      <w:r>
        <w:tab/>
        <w:t>prati provedbu odobrenih projekata i izrađuje potrebne financijske izvještaje,</w:t>
      </w:r>
    </w:p>
    <w:p w:rsidR="0028794D" w:rsidRDefault="0028794D" w:rsidP="0028794D">
      <w:pPr>
        <w:ind w:left="-5" w:right="0"/>
      </w:pPr>
      <w:r>
        <w:t>-</w:t>
      </w:r>
      <w:r>
        <w:tab/>
        <w:t>prati naplatu prihoda i realizaciju proračuna,</w:t>
      </w:r>
    </w:p>
    <w:p w:rsidR="0038249C" w:rsidRDefault="0028794D" w:rsidP="0028794D">
      <w:pPr>
        <w:ind w:left="-5" w:right="0"/>
      </w:pPr>
      <w:r>
        <w:t>-</w:t>
      </w:r>
      <w:r>
        <w:tab/>
        <w:t>priprema prijedloge proračuna i nacrte drugih financijsko planskih dokumenata.</w:t>
      </w:r>
      <w:r w:rsidR="004D1EA8">
        <w:rPr>
          <w:b/>
        </w:rPr>
        <w:t xml:space="preserve"> </w:t>
      </w:r>
    </w:p>
    <w:p w:rsidR="0038249C" w:rsidRDefault="004D1EA8">
      <w:pPr>
        <w:spacing w:after="0" w:line="259" w:lineRule="auto"/>
        <w:ind w:left="0" w:right="0" w:firstLine="0"/>
        <w:jc w:val="left"/>
      </w:pPr>
      <w:r>
        <w:rPr>
          <w:b/>
        </w:rPr>
        <w:t xml:space="preserve">  </w:t>
      </w:r>
    </w:p>
    <w:p w:rsidR="0038249C" w:rsidRDefault="004D1EA8">
      <w:pPr>
        <w:spacing w:after="0" w:line="270" w:lineRule="auto"/>
        <w:ind w:left="-5" w:right="0"/>
        <w:jc w:val="left"/>
      </w:pPr>
      <w:r>
        <w:rPr>
          <w:b/>
          <w:u w:val="single" w:color="000000"/>
        </w:rPr>
        <w:t>Podaci o plaći</w:t>
      </w:r>
      <w:r>
        <w:rPr>
          <w:b/>
        </w:rPr>
        <w:t xml:space="preserve"> </w:t>
      </w:r>
    </w:p>
    <w:p w:rsidR="0038249C" w:rsidRDefault="004D1EA8">
      <w:pPr>
        <w:ind w:left="-5" w:right="0"/>
      </w:pPr>
      <w:r>
        <w:t xml:space="preserve">Podaci o plaći radnog mjesta propisani su </w:t>
      </w:r>
      <w:r w:rsidR="0028794D" w:rsidRPr="0028794D">
        <w:t xml:space="preserve">Odlukom o osnovici za obračun plaće službenika i namještenika Jedinstvenog upravnog odjela Općine </w:t>
      </w:r>
      <w:proofErr w:type="spellStart"/>
      <w:r w:rsidR="0028794D" w:rsidRPr="0028794D">
        <w:t>Sokolovac</w:t>
      </w:r>
      <w:proofErr w:type="spellEnd"/>
      <w:r w:rsidR="0028794D" w:rsidRPr="0028794D">
        <w:t xml:space="preserve"> („Službeni glasnik Koprivničko-</w:t>
      </w:r>
      <w:r w:rsidR="0028794D">
        <w:t>križevačke županije“ broj 12/10</w:t>
      </w:r>
      <w:r w:rsidR="0028794D" w:rsidRPr="0028794D">
        <w:t>)</w:t>
      </w:r>
      <w:r>
        <w:t>, kojom je osnovica određena u iznosu 2.</w:t>
      </w:r>
      <w:r w:rsidR="0028794D">
        <w:t>850</w:t>
      </w:r>
      <w:r>
        <w:t xml:space="preserve">,00 kuna i </w:t>
      </w:r>
      <w:r w:rsidR="0028794D" w:rsidRPr="0028794D">
        <w:t xml:space="preserve">Odlukom o koeficijentima za obračun plaća službenika i namještenika Jedinstvenog upravnog odjela Općine </w:t>
      </w:r>
      <w:proofErr w:type="spellStart"/>
      <w:r w:rsidR="0028794D" w:rsidRPr="0028794D">
        <w:t>Sokolovac</w:t>
      </w:r>
      <w:proofErr w:type="spellEnd"/>
      <w:r w:rsidR="0028794D" w:rsidRPr="0028794D">
        <w:t xml:space="preserve"> („Službeni glasnik Koprivničko-križevačke županije“ broj 12/10</w:t>
      </w:r>
      <w:r w:rsidR="0028794D">
        <w:t>. i 21/16</w:t>
      </w:r>
      <w:r w:rsidR="0028794D" w:rsidRPr="0028794D">
        <w:t>)</w:t>
      </w:r>
      <w:r>
        <w:t xml:space="preserve">, za poslove višeg stručnog suradnika </w:t>
      </w:r>
      <w:r w:rsidR="0028794D">
        <w:t xml:space="preserve">za investicije i proračun </w:t>
      </w:r>
      <w:r>
        <w:t xml:space="preserve">određen je koeficijent </w:t>
      </w:r>
      <w:r w:rsidR="0028794D">
        <w:t>2,40</w:t>
      </w:r>
      <w:r>
        <w:t>. Slijedom navedenog plać</w:t>
      </w:r>
      <w:r w:rsidR="0028794D">
        <w:t>u</w:t>
      </w:r>
      <w:r>
        <w:t xml:space="preserve"> </w:t>
      </w:r>
      <w:r w:rsidR="0028794D">
        <w:t xml:space="preserve">u bruto iznosu </w:t>
      </w:r>
      <w:r>
        <w:t xml:space="preserve">čini umnožak osnovice za obračun plaća i koeficijenta složenosti poslova uvećan za 0,5 % za svaku navršenu godinu radnog staža.  </w:t>
      </w:r>
    </w:p>
    <w:p w:rsidR="0038249C" w:rsidRDefault="004D1EA8">
      <w:pPr>
        <w:spacing w:after="0" w:line="259" w:lineRule="auto"/>
        <w:ind w:left="0" w:right="0" w:firstLine="0"/>
        <w:jc w:val="left"/>
      </w:pPr>
      <w:r>
        <w:t xml:space="preserve"> </w:t>
      </w:r>
    </w:p>
    <w:p w:rsidR="0038249C" w:rsidRDefault="004D1EA8">
      <w:pPr>
        <w:spacing w:after="0" w:line="249" w:lineRule="auto"/>
        <w:ind w:left="-5" w:right="0"/>
      </w:pPr>
      <w:r>
        <w:rPr>
          <w:b/>
        </w:rPr>
        <w:t xml:space="preserve">Prethodnoj provjeri znanja kandidata mogu pristupiti samo kandidati koji ispunjavaju formalne uvjete iz natječaja. Prethodna provjera znanja kandidata obavlja se putem pisanog testiranja i intervjua.  </w:t>
      </w:r>
    </w:p>
    <w:p w:rsidR="0038249C" w:rsidRDefault="004D1EA8">
      <w:pPr>
        <w:spacing w:after="0" w:line="259" w:lineRule="auto"/>
        <w:ind w:left="0" w:right="0" w:firstLine="0"/>
        <w:jc w:val="left"/>
      </w:pPr>
      <w:r>
        <w:rPr>
          <w:b/>
        </w:rPr>
        <w:t xml:space="preserve"> </w:t>
      </w:r>
    </w:p>
    <w:p w:rsidR="0038249C" w:rsidRDefault="004D1EA8">
      <w:pPr>
        <w:spacing w:after="0" w:line="270" w:lineRule="auto"/>
        <w:ind w:left="-5" w:right="0"/>
        <w:jc w:val="left"/>
      </w:pPr>
      <w:r>
        <w:rPr>
          <w:b/>
          <w:u w:val="single" w:color="000000"/>
        </w:rPr>
        <w:t>PRAVNI IZVORI ZA PRIPREMANJE KANDIDATA ZA TESTIRANJE:</w:t>
      </w:r>
      <w:r>
        <w:rPr>
          <w:b/>
        </w:rPr>
        <w:t xml:space="preserve"> </w:t>
      </w:r>
    </w:p>
    <w:p w:rsidR="0038249C" w:rsidRDefault="004D1EA8">
      <w:pPr>
        <w:spacing w:after="0" w:line="259" w:lineRule="auto"/>
        <w:ind w:left="0" w:right="0" w:firstLine="0"/>
        <w:jc w:val="left"/>
      </w:pPr>
      <w:r>
        <w:rPr>
          <w:b/>
        </w:rPr>
        <w:t xml:space="preserve"> </w:t>
      </w:r>
    </w:p>
    <w:p w:rsidR="0038249C" w:rsidRDefault="004D1EA8">
      <w:pPr>
        <w:spacing w:after="0" w:line="249" w:lineRule="auto"/>
        <w:ind w:left="-5" w:right="0"/>
      </w:pPr>
      <w:r>
        <w:rPr>
          <w:b/>
        </w:rPr>
        <w:t xml:space="preserve">Provjera znanja bitnih za obavljanje poslova radnog mjesta na koje se prima – </w:t>
      </w:r>
      <w:r>
        <w:rPr>
          <w:b/>
          <w:u w:val="single" w:color="000000"/>
        </w:rPr>
        <w:t>PISANA</w:t>
      </w:r>
      <w:r>
        <w:rPr>
          <w:b/>
        </w:rPr>
        <w:t xml:space="preserve"> </w:t>
      </w:r>
      <w:r>
        <w:rPr>
          <w:b/>
          <w:u w:val="single" w:color="000000"/>
        </w:rPr>
        <w:t>PROVJERA ZNANJA</w:t>
      </w:r>
      <w:r>
        <w:rPr>
          <w:b/>
        </w:rPr>
        <w:t xml:space="preserve">  </w:t>
      </w:r>
    </w:p>
    <w:p w:rsidR="0038249C" w:rsidRDefault="004D1EA8">
      <w:pPr>
        <w:ind w:left="-5" w:right="0"/>
      </w:pPr>
      <w:r>
        <w:t xml:space="preserve">Pitanja kojima se testira provjera znanja bitnih za obavljanje poslova radnog mjesta za koje je raspisan javni natječaj temelje se na sljedećim propisima:  </w:t>
      </w:r>
    </w:p>
    <w:p w:rsidR="0038249C" w:rsidRDefault="004D1EA8">
      <w:pPr>
        <w:spacing w:after="0" w:line="259" w:lineRule="auto"/>
        <w:jc w:val="center"/>
      </w:pPr>
      <w:r>
        <w:t xml:space="preserve">2 </w:t>
      </w:r>
    </w:p>
    <w:p w:rsidR="0038249C" w:rsidRDefault="004D1EA8">
      <w:pPr>
        <w:spacing w:after="0" w:line="259" w:lineRule="auto"/>
        <w:ind w:left="0" w:right="0" w:firstLine="0"/>
        <w:jc w:val="left"/>
      </w:pPr>
      <w:r>
        <w:t xml:space="preserve"> </w:t>
      </w:r>
    </w:p>
    <w:p w:rsidR="0038249C" w:rsidRDefault="004D1EA8">
      <w:pPr>
        <w:spacing w:after="21" w:line="259" w:lineRule="auto"/>
        <w:ind w:left="0" w:right="0" w:firstLine="0"/>
        <w:jc w:val="left"/>
      </w:pPr>
      <w:r>
        <w:lastRenderedPageBreak/>
        <w:t xml:space="preserve"> </w:t>
      </w:r>
    </w:p>
    <w:p w:rsidR="0038249C" w:rsidRDefault="004D1EA8">
      <w:pPr>
        <w:spacing w:after="0" w:line="259" w:lineRule="auto"/>
        <w:ind w:left="-5" w:right="0"/>
        <w:jc w:val="left"/>
      </w:pPr>
      <w:r>
        <w:rPr>
          <w:u w:val="single" w:color="000000"/>
        </w:rPr>
        <w:t>OPĆI DIO:</w:t>
      </w:r>
      <w:r>
        <w:t xml:space="preserve"> </w:t>
      </w:r>
    </w:p>
    <w:p w:rsidR="0038249C" w:rsidRDefault="004D1EA8">
      <w:pPr>
        <w:numPr>
          <w:ilvl w:val="0"/>
          <w:numId w:val="1"/>
        </w:numPr>
        <w:ind w:right="0" w:hanging="427"/>
      </w:pPr>
      <w:r>
        <w:t>Ustav Republike Hrvatske (</w:t>
      </w:r>
      <w:r w:rsidR="004E3FC0">
        <w:t>„</w:t>
      </w:r>
      <w:r>
        <w:t>Narodne novine</w:t>
      </w:r>
      <w:r w:rsidR="004E3FC0">
        <w:t>“</w:t>
      </w:r>
      <w:r>
        <w:t xml:space="preserve"> broj 56/90, 135/97, 8/98,  113/00, 124/00, </w:t>
      </w:r>
    </w:p>
    <w:p w:rsidR="0038249C" w:rsidRDefault="004D1EA8" w:rsidP="008F28E1">
      <w:pPr>
        <w:ind w:left="426" w:right="0" w:hanging="15"/>
      </w:pPr>
      <w:r>
        <w:t>28/01, 41/01, 55/01, 76/10.</w:t>
      </w:r>
      <w:r w:rsidR="008F28E1">
        <w:t xml:space="preserve"> i</w:t>
      </w:r>
      <w:r>
        <w:t xml:space="preserve"> 85/10. – pročišćeni tekst), </w:t>
      </w:r>
    </w:p>
    <w:p w:rsidR="0038249C" w:rsidRDefault="004D1EA8">
      <w:pPr>
        <w:numPr>
          <w:ilvl w:val="0"/>
          <w:numId w:val="1"/>
        </w:numPr>
        <w:ind w:right="0" w:hanging="427"/>
      </w:pPr>
      <w:r>
        <w:t>Zakon o lokalnoj i područnoj (regionalnoj) samoupravi (</w:t>
      </w:r>
      <w:r w:rsidR="004E3FC0">
        <w:t>„</w:t>
      </w:r>
      <w:r>
        <w:t>Narodne novine</w:t>
      </w:r>
      <w:r w:rsidR="004E3FC0">
        <w:t>“</w:t>
      </w:r>
      <w:r>
        <w:t xml:space="preserve"> broj 33/01., 60/01., 129/05., 109/07., 125/08., 36/09., 150/11., 144/12. , 19/13. – pročišćeni tekst i 137/15.)</w:t>
      </w:r>
      <w:r w:rsidR="00A47129">
        <w:t>.</w:t>
      </w:r>
      <w:r>
        <w:t xml:space="preserve"> </w:t>
      </w:r>
    </w:p>
    <w:p w:rsidR="0038249C" w:rsidRDefault="004D1EA8">
      <w:pPr>
        <w:spacing w:after="0" w:line="259" w:lineRule="auto"/>
        <w:ind w:left="0" w:right="0" w:firstLine="0"/>
        <w:jc w:val="left"/>
      </w:pPr>
      <w:r>
        <w:t xml:space="preserve"> </w:t>
      </w:r>
    </w:p>
    <w:p w:rsidR="0038249C" w:rsidRDefault="004D1EA8">
      <w:pPr>
        <w:spacing w:after="0" w:line="259" w:lineRule="auto"/>
        <w:ind w:left="-5" w:right="0"/>
        <w:jc w:val="left"/>
      </w:pPr>
      <w:r>
        <w:rPr>
          <w:u w:val="single" w:color="000000"/>
        </w:rPr>
        <w:t>POSEBNI DIO:</w:t>
      </w:r>
      <w:r>
        <w:t xml:space="preserve"> </w:t>
      </w:r>
    </w:p>
    <w:p w:rsidR="0038249C" w:rsidRDefault="004D1EA8" w:rsidP="008F28E1">
      <w:pPr>
        <w:numPr>
          <w:ilvl w:val="0"/>
          <w:numId w:val="2"/>
        </w:numPr>
        <w:ind w:left="426" w:right="0" w:hanging="426"/>
        <w:rPr>
          <w:color w:val="auto"/>
        </w:rPr>
      </w:pPr>
      <w:r w:rsidRPr="008F28E1">
        <w:rPr>
          <w:color w:val="auto"/>
        </w:rPr>
        <w:t xml:space="preserve">Zakon o </w:t>
      </w:r>
      <w:r w:rsidR="004E3FC0" w:rsidRPr="008F28E1">
        <w:rPr>
          <w:color w:val="auto"/>
        </w:rPr>
        <w:t>proračunu</w:t>
      </w:r>
      <w:r w:rsidRPr="008F28E1">
        <w:rPr>
          <w:color w:val="auto"/>
        </w:rPr>
        <w:t xml:space="preserve"> („Narodne novine“ broj </w:t>
      </w:r>
      <w:r w:rsidR="008F28E1" w:rsidRPr="008F28E1">
        <w:rPr>
          <w:color w:val="auto"/>
        </w:rPr>
        <w:t>87/08, 136/12</w:t>
      </w:r>
      <w:r w:rsidRPr="008F28E1">
        <w:rPr>
          <w:color w:val="auto"/>
        </w:rPr>
        <w:t xml:space="preserve">. i </w:t>
      </w:r>
      <w:r w:rsidR="008F28E1" w:rsidRPr="008F28E1">
        <w:rPr>
          <w:color w:val="auto"/>
        </w:rPr>
        <w:t>1</w:t>
      </w:r>
      <w:r w:rsidRPr="008F28E1">
        <w:rPr>
          <w:color w:val="auto"/>
        </w:rPr>
        <w:t xml:space="preserve">5/15), </w:t>
      </w:r>
    </w:p>
    <w:p w:rsidR="008E1DDB" w:rsidRPr="008F28E1" w:rsidRDefault="00A47129" w:rsidP="00A47129">
      <w:pPr>
        <w:numPr>
          <w:ilvl w:val="0"/>
          <w:numId w:val="2"/>
        </w:numPr>
        <w:ind w:left="426" w:right="0" w:hanging="426"/>
        <w:rPr>
          <w:color w:val="auto"/>
        </w:rPr>
      </w:pPr>
      <w:r w:rsidRPr="00A47129">
        <w:rPr>
          <w:color w:val="auto"/>
        </w:rPr>
        <w:t>Zakon o provedbi Uredbi Europske unije o Europskoj grupaciji za teritorijalnu suradnju (NN 74/2014)</w:t>
      </w:r>
      <w:r>
        <w:rPr>
          <w:color w:val="auto"/>
        </w:rPr>
        <w:t>.</w:t>
      </w:r>
    </w:p>
    <w:p w:rsidR="0038249C" w:rsidRDefault="0038249C">
      <w:pPr>
        <w:spacing w:after="32" w:line="259" w:lineRule="auto"/>
        <w:ind w:left="0" w:right="0" w:firstLine="0"/>
        <w:jc w:val="left"/>
      </w:pPr>
    </w:p>
    <w:p w:rsidR="0038249C" w:rsidRDefault="004D1EA8">
      <w:pPr>
        <w:spacing w:after="0" w:line="249" w:lineRule="auto"/>
        <w:ind w:left="156" w:right="0"/>
      </w:pPr>
      <w:r>
        <w:rPr>
          <w:b/>
        </w:rPr>
        <w:t xml:space="preserve">…………………………………………………………………………………………………... </w:t>
      </w:r>
    </w:p>
    <w:p w:rsidR="0038249C" w:rsidRDefault="004D1EA8">
      <w:pPr>
        <w:spacing w:after="0" w:line="259" w:lineRule="auto"/>
        <w:ind w:left="0" w:right="0" w:firstLine="0"/>
        <w:jc w:val="left"/>
      </w:pPr>
      <w:r>
        <w:rPr>
          <w:b/>
        </w:rPr>
        <w:t xml:space="preserve"> </w:t>
      </w:r>
    </w:p>
    <w:p w:rsidR="0038249C" w:rsidRDefault="004D1EA8">
      <w:pPr>
        <w:spacing w:after="8" w:line="259" w:lineRule="auto"/>
        <w:ind w:left="0" w:right="0" w:firstLine="0"/>
        <w:jc w:val="left"/>
      </w:pPr>
      <w:r>
        <w:rPr>
          <w:b/>
        </w:rPr>
        <w:t xml:space="preserve"> </w:t>
      </w:r>
    </w:p>
    <w:p w:rsidR="0038249C" w:rsidRDefault="004D1EA8">
      <w:pPr>
        <w:spacing w:after="0" w:line="249" w:lineRule="auto"/>
        <w:ind w:left="-5" w:right="0"/>
      </w:pPr>
      <w:r>
        <w:rPr>
          <w:b/>
        </w:rPr>
        <w:t xml:space="preserve">POZIV ZA TESTIRANJE BIT ĆE OBJAVLJEN, </w:t>
      </w:r>
      <w:r>
        <w:rPr>
          <w:b/>
          <w:u w:val="single" w:color="000000"/>
        </w:rPr>
        <w:t>NAJMANJE 5 DANA PRIJE</w:t>
      </w:r>
      <w:r>
        <w:rPr>
          <w:b/>
        </w:rPr>
        <w:t xml:space="preserve"> </w:t>
      </w:r>
    </w:p>
    <w:p w:rsidR="0038249C" w:rsidRDefault="004D1EA8">
      <w:pPr>
        <w:spacing w:after="0" w:line="270" w:lineRule="auto"/>
        <w:ind w:left="-5" w:right="0"/>
        <w:jc w:val="left"/>
      </w:pPr>
      <w:r>
        <w:rPr>
          <w:b/>
          <w:u w:val="single" w:color="000000"/>
        </w:rPr>
        <w:t>TESTIRANJA</w:t>
      </w:r>
      <w:r>
        <w:rPr>
          <w:b/>
        </w:rPr>
        <w:t xml:space="preserve"> </w:t>
      </w:r>
      <w:r>
        <w:rPr>
          <w:b/>
          <w:u w:val="single" w:color="000000"/>
        </w:rPr>
        <w:t xml:space="preserve">NA WEB-STRANICI I OGLASNOJ PLOČI </w:t>
      </w:r>
      <w:r w:rsidR="004E3FC0">
        <w:rPr>
          <w:b/>
          <w:u w:val="single" w:color="000000"/>
        </w:rPr>
        <w:t>OPĆINE SOKOLOVAC</w:t>
      </w:r>
      <w:r>
        <w:rPr>
          <w:b/>
        </w:rPr>
        <w:t xml:space="preserve">. </w:t>
      </w:r>
      <w:r>
        <w:t xml:space="preserve"> </w:t>
      </w:r>
    </w:p>
    <w:p w:rsidR="0038249C" w:rsidRDefault="004D1EA8">
      <w:pPr>
        <w:spacing w:after="0" w:line="259" w:lineRule="auto"/>
        <w:ind w:left="56" w:right="0" w:firstLine="0"/>
        <w:jc w:val="center"/>
      </w:pPr>
      <w:r>
        <w:rPr>
          <w:b/>
        </w:rPr>
        <w:t xml:space="preserve"> </w:t>
      </w:r>
    </w:p>
    <w:p w:rsidR="0038249C" w:rsidRDefault="004D1EA8">
      <w:pPr>
        <w:spacing w:after="0" w:line="259" w:lineRule="auto"/>
        <w:ind w:left="56" w:right="0" w:firstLine="0"/>
        <w:jc w:val="center"/>
      </w:pPr>
      <w:r>
        <w:rPr>
          <w:b/>
        </w:rPr>
        <w:t xml:space="preserve"> </w:t>
      </w:r>
    </w:p>
    <w:p w:rsidR="0038249C" w:rsidRDefault="004D1EA8">
      <w:pPr>
        <w:pStyle w:val="Naslov1"/>
        <w:ind w:right="143"/>
      </w:pPr>
      <w:r>
        <w:t>PRAVILA I POSTUPAK TESTIRANJA</w:t>
      </w:r>
      <w:r>
        <w:rPr>
          <w:u w:val="none"/>
        </w:rPr>
        <w:t xml:space="preserve">  </w:t>
      </w:r>
    </w:p>
    <w:p w:rsidR="0038249C" w:rsidRDefault="004D1EA8">
      <w:pPr>
        <w:spacing w:after="0" w:line="259" w:lineRule="auto"/>
        <w:ind w:left="0" w:right="0" w:firstLine="0"/>
        <w:jc w:val="left"/>
      </w:pPr>
      <w:r>
        <w:rPr>
          <w:b/>
        </w:rPr>
        <w:t xml:space="preserve"> </w:t>
      </w:r>
    </w:p>
    <w:p w:rsidR="0038249C" w:rsidRDefault="004D1EA8">
      <w:pPr>
        <w:spacing w:after="0" w:line="259" w:lineRule="auto"/>
        <w:ind w:left="0" w:right="0" w:firstLine="0"/>
        <w:jc w:val="left"/>
      </w:pPr>
      <w:r>
        <w:rPr>
          <w:b/>
        </w:rPr>
        <w:t xml:space="preserve"> </w:t>
      </w:r>
    </w:p>
    <w:p w:rsidR="0038249C" w:rsidRDefault="004D1EA8">
      <w:pPr>
        <w:ind w:left="-5" w:right="0"/>
      </w:pPr>
      <w:r>
        <w:t xml:space="preserve">Po dolasku na provjeru znanja i sposobnosti, od kandidata će biti zatraženo predočavanje odgovarajuće identifikacijske isprave radi utvrđivanja identiteta. Kandidat koji ne može dokazati identitet neće moći pristupiti testiranju. Za kandidata koji ne pristupi testiranju smatrat će se da je povukao prijavu na javni natječaj.  </w:t>
      </w:r>
    </w:p>
    <w:p w:rsidR="0038249C" w:rsidRDefault="004D1EA8">
      <w:pPr>
        <w:spacing w:after="23" w:line="259" w:lineRule="auto"/>
        <w:ind w:left="0" w:right="0" w:firstLine="0"/>
        <w:jc w:val="left"/>
      </w:pPr>
      <w:r>
        <w:t xml:space="preserve"> </w:t>
      </w:r>
    </w:p>
    <w:p w:rsidR="0038249C" w:rsidRDefault="004D1EA8">
      <w:pPr>
        <w:ind w:left="-5" w:right="0"/>
      </w:pPr>
      <w:r>
        <w:t xml:space="preserve">Po utvrđivanju identiteta, kandidatima će biti podijeljena pitanja za provjeru znanja. </w:t>
      </w:r>
    </w:p>
    <w:p w:rsidR="0038249C" w:rsidRDefault="004D1EA8">
      <w:pPr>
        <w:spacing w:after="0" w:line="249" w:lineRule="auto"/>
        <w:ind w:left="-5" w:right="0"/>
      </w:pPr>
      <w:r>
        <w:rPr>
          <w:b/>
        </w:rPr>
        <w:t xml:space="preserve">Navedena pisana provjera znanja traje 60 minuta (stručni dio), provjera sposobnosti – znanje rada na računalu u daljnjem trajanju od 60 minuta. </w:t>
      </w:r>
    </w:p>
    <w:p w:rsidR="0038249C" w:rsidRDefault="004D1EA8">
      <w:pPr>
        <w:spacing w:after="16" w:line="259" w:lineRule="auto"/>
        <w:ind w:left="0" w:right="0" w:firstLine="0"/>
        <w:jc w:val="left"/>
      </w:pPr>
      <w:r>
        <w:t xml:space="preserve"> </w:t>
      </w:r>
    </w:p>
    <w:p w:rsidR="0038249C" w:rsidRDefault="004D1EA8">
      <w:pPr>
        <w:ind w:left="-5" w:right="1851"/>
      </w:pPr>
      <w:r>
        <w:t xml:space="preserve">Kandidati su se dužni pridržavati utvrđenog vremena i rasporeda postupka. Za vrijeme provjere znanja i sposobnosti </w:t>
      </w:r>
      <w:r>
        <w:rPr>
          <w:b/>
          <w:u w:val="single" w:color="000000"/>
        </w:rPr>
        <w:t>nije dopušteno:</w:t>
      </w:r>
      <w:r>
        <w:rPr>
          <w:b/>
        </w:rPr>
        <w:t xml:space="preserve"> </w:t>
      </w:r>
    </w:p>
    <w:p w:rsidR="0038249C" w:rsidRDefault="004D1EA8">
      <w:pPr>
        <w:numPr>
          <w:ilvl w:val="0"/>
          <w:numId w:val="3"/>
        </w:numPr>
        <w:ind w:right="0" w:hanging="360"/>
      </w:pPr>
      <w:r>
        <w:t xml:space="preserve">koristiti se bilo kakvom literaturom odnosno bilješkama; </w:t>
      </w:r>
    </w:p>
    <w:p w:rsidR="0038249C" w:rsidRDefault="004D1EA8">
      <w:pPr>
        <w:numPr>
          <w:ilvl w:val="0"/>
          <w:numId w:val="3"/>
        </w:numPr>
        <w:ind w:right="0" w:hanging="360"/>
      </w:pPr>
      <w:r>
        <w:t xml:space="preserve">koristiti mobitel ili druga komunikacijska sredstva; </w:t>
      </w:r>
    </w:p>
    <w:p w:rsidR="0038249C" w:rsidRDefault="004D1EA8">
      <w:pPr>
        <w:numPr>
          <w:ilvl w:val="0"/>
          <w:numId w:val="3"/>
        </w:numPr>
        <w:spacing w:after="26"/>
        <w:ind w:right="0" w:hanging="360"/>
      </w:pPr>
      <w:r>
        <w:t xml:space="preserve">napuštati prostoriju u kojoj se provjera odvija; </w:t>
      </w:r>
    </w:p>
    <w:p w:rsidR="0038249C" w:rsidRDefault="004D1EA8">
      <w:pPr>
        <w:numPr>
          <w:ilvl w:val="0"/>
          <w:numId w:val="3"/>
        </w:numPr>
        <w:ind w:right="0" w:hanging="360"/>
      </w:pPr>
      <w:r>
        <w:t xml:space="preserve">razgovarati s ostalim kandidatima, niti na bilo koji drugi način remetiti koncentraciju kandidata. </w:t>
      </w:r>
    </w:p>
    <w:p w:rsidR="0038249C" w:rsidRDefault="004D1EA8">
      <w:pPr>
        <w:spacing w:after="0" w:line="259" w:lineRule="auto"/>
        <w:ind w:left="0" w:right="0" w:firstLine="0"/>
        <w:jc w:val="left"/>
      </w:pPr>
      <w:r>
        <w:t xml:space="preserve"> </w:t>
      </w:r>
    </w:p>
    <w:p w:rsidR="0038249C" w:rsidRDefault="004D1EA8">
      <w:pPr>
        <w:ind w:left="-5" w:right="0"/>
      </w:pPr>
      <w:r>
        <w:t xml:space="preserve">Kandidati koji će se ponašati neprimjereno ili će prekršiti jedno od gore navedenih pravila bit će udaljeni s testiranja, a njihov rezultat i rad Povjerenstvo neće bodovati. </w:t>
      </w:r>
    </w:p>
    <w:p w:rsidR="0038249C" w:rsidRDefault="004D1EA8">
      <w:pPr>
        <w:spacing w:after="0" w:line="259" w:lineRule="auto"/>
        <w:ind w:left="0" w:right="0" w:firstLine="0"/>
        <w:jc w:val="left"/>
      </w:pPr>
      <w:r>
        <w:t xml:space="preserve"> </w:t>
      </w:r>
    </w:p>
    <w:p w:rsidR="0038249C" w:rsidRDefault="004D1EA8">
      <w:pPr>
        <w:ind w:left="-5" w:right="0"/>
      </w:pPr>
      <w:r>
        <w:t xml:space="preserve">Intervju se provodi samo s kandidatima koji su ostvarili najmanje 50% bodova iz provjere znanja i sposobnosti na svakom od provedenih.  </w:t>
      </w:r>
    </w:p>
    <w:p w:rsidR="0038249C" w:rsidRDefault="004D1EA8">
      <w:pPr>
        <w:ind w:left="-5" w:right="0"/>
      </w:pPr>
      <w:r>
        <w:t xml:space="preserve">Povjerenstvo kroz razgovor s kandidatima utvrđuje interese, profesionalne ciljeve i motivaciju kandidata za rad u jedinici </w:t>
      </w:r>
      <w:r w:rsidR="004E3FC0">
        <w:t>lokalne</w:t>
      </w:r>
      <w:r>
        <w:t xml:space="preserve"> samouprave. Rezultati intervjua boduju se na isti način kao i testiranje. </w:t>
      </w:r>
    </w:p>
    <w:p w:rsidR="0038249C" w:rsidRDefault="004D1EA8">
      <w:pPr>
        <w:spacing w:after="0" w:line="259" w:lineRule="auto"/>
        <w:ind w:left="0" w:right="0" w:firstLine="0"/>
        <w:jc w:val="left"/>
      </w:pPr>
      <w:r>
        <w:t xml:space="preserve"> </w:t>
      </w:r>
    </w:p>
    <w:p w:rsidR="0038249C" w:rsidRDefault="004D1EA8">
      <w:pPr>
        <w:spacing w:after="0" w:line="259" w:lineRule="auto"/>
        <w:ind w:left="0" w:right="0" w:firstLine="0"/>
        <w:jc w:val="left"/>
      </w:pPr>
      <w:r>
        <w:lastRenderedPageBreak/>
        <w:t xml:space="preserve"> </w:t>
      </w:r>
    </w:p>
    <w:p w:rsidR="0038249C" w:rsidRDefault="004D1EA8">
      <w:pPr>
        <w:spacing w:after="0" w:line="259" w:lineRule="auto"/>
        <w:jc w:val="center"/>
      </w:pPr>
      <w:r>
        <w:t xml:space="preserve">3 </w:t>
      </w:r>
    </w:p>
    <w:p w:rsidR="0038249C" w:rsidRDefault="004D1EA8">
      <w:pPr>
        <w:spacing w:after="0" w:line="259" w:lineRule="auto"/>
        <w:ind w:left="56" w:right="0" w:firstLine="0"/>
        <w:jc w:val="center"/>
      </w:pPr>
      <w:r>
        <w:t xml:space="preserve"> </w:t>
      </w:r>
    </w:p>
    <w:p w:rsidR="0038249C" w:rsidRDefault="004D1EA8">
      <w:pPr>
        <w:spacing w:after="0" w:line="259" w:lineRule="auto"/>
        <w:ind w:left="0" w:right="0" w:firstLine="0"/>
        <w:jc w:val="left"/>
      </w:pPr>
      <w:r>
        <w:t xml:space="preserve"> </w:t>
      </w:r>
    </w:p>
    <w:p w:rsidR="0038249C" w:rsidRDefault="004D1EA8">
      <w:pPr>
        <w:ind w:left="-5" w:right="0"/>
      </w:pPr>
      <w:r>
        <w:t xml:space="preserve">Kandidati koji su pristupili testiranju imaju pravo uvida u rezultate provedenog postupka.  Nakon provedenog testiranja i intervjua Povjerenstvo utvrđuje rang listu kandidata prema ukupnom broju bodova ostvarenih na testiranju i intervjuu. </w:t>
      </w:r>
    </w:p>
    <w:p w:rsidR="0038249C" w:rsidRDefault="004D1EA8">
      <w:pPr>
        <w:ind w:left="-5" w:right="0"/>
      </w:pPr>
      <w:r>
        <w:t>Povjerenstvo dostavlja Izvješće o provedenom postupku pročelni</w:t>
      </w:r>
      <w:r w:rsidR="004E3FC0">
        <w:t>ci Jedinstvenog upravnog odjela.</w:t>
      </w:r>
      <w:r>
        <w:t xml:space="preserve"> Izvješće potpisuju svi članovi Povjerenstva.  </w:t>
      </w:r>
    </w:p>
    <w:p w:rsidR="0038249C" w:rsidRDefault="004D1EA8">
      <w:pPr>
        <w:spacing w:after="16" w:line="259" w:lineRule="auto"/>
        <w:ind w:left="0" w:right="0" w:firstLine="0"/>
        <w:jc w:val="left"/>
      </w:pPr>
      <w:r>
        <w:t xml:space="preserve"> </w:t>
      </w:r>
    </w:p>
    <w:p w:rsidR="0038249C" w:rsidRDefault="004D1EA8">
      <w:pPr>
        <w:ind w:left="-5" w:right="0"/>
      </w:pPr>
      <w:r>
        <w:t>Pročelni</w:t>
      </w:r>
      <w:r w:rsidR="004E3FC0">
        <w:t>ca</w:t>
      </w:r>
      <w:r>
        <w:t xml:space="preserve"> donosi rješenje o prijmu u službu, koje će biti dostavljeno svim kandidatima prijavljenim na javni natječaj, a koji su ispunili formalne uvjete natječaja.  </w:t>
      </w:r>
    </w:p>
    <w:p w:rsidR="0038249C" w:rsidRDefault="004D1EA8">
      <w:pPr>
        <w:ind w:left="-5" w:right="0"/>
      </w:pPr>
      <w:r>
        <w:t>Kandidat koji nije zadovoljan donesenim rješenjem, ima pravo žalb</w:t>
      </w:r>
      <w:r w:rsidR="004E3FC0">
        <w:t>e</w:t>
      </w:r>
      <w:r>
        <w:t xml:space="preserve"> u roku od 15 dana od dana dostave Rješenja. </w:t>
      </w:r>
    </w:p>
    <w:p w:rsidR="0038249C" w:rsidRDefault="004D1EA8">
      <w:pPr>
        <w:spacing w:line="259" w:lineRule="auto"/>
        <w:ind w:left="0" w:right="0" w:firstLine="0"/>
        <w:jc w:val="left"/>
      </w:pPr>
      <w:r>
        <w:t xml:space="preserve"> </w:t>
      </w:r>
    </w:p>
    <w:p w:rsidR="0038249C" w:rsidRDefault="004D1EA8">
      <w:pPr>
        <w:ind w:left="-5" w:right="0"/>
      </w:pPr>
      <w:r>
        <w:t xml:space="preserve">Izabrani kandidat mora dostaviti uvjerenje o zdravstvenoj sposobnosti prije donošenja rješenja o imenovanju. </w:t>
      </w:r>
    </w:p>
    <w:p w:rsidR="0038249C" w:rsidRDefault="004D1EA8">
      <w:pPr>
        <w:spacing w:after="0" w:line="259" w:lineRule="auto"/>
        <w:ind w:left="0" w:right="0" w:firstLine="0"/>
        <w:jc w:val="left"/>
      </w:pPr>
      <w:r>
        <w:rPr>
          <w:b/>
        </w:rPr>
        <w:t xml:space="preserve"> </w:t>
      </w:r>
    </w:p>
    <w:p w:rsidR="0038249C" w:rsidRDefault="004D1EA8">
      <w:pPr>
        <w:spacing w:after="0" w:line="259" w:lineRule="auto"/>
        <w:ind w:left="708" w:right="0" w:firstLine="0"/>
        <w:jc w:val="left"/>
      </w:pPr>
      <w:r>
        <w:rPr>
          <w:rFonts w:ascii="Arial" w:eastAsia="Arial" w:hAnsi="Arial" w:cs="Arial"/>
          <w:b/>
        </w:rPr>
        <w:t xml:space="preserve"> </w:t>
      </w:r>
      <w:bookmarkStart w:id="0" w:name="_GoBack"/>
      <w:bookmarkEnd w:id="0"/>
    </w:p>
    <w:sectPr w:rsidR="0038249C">
      <w:pgSz w:w="11906" w:h="16838"/>
      <w:pgMar w:top="854" w:right="1130" w:bottom="108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689"/>
    <w:multiLevelType w:val="hybridMultilevel"/>
    <w:tmpl w:val="A3F469C0"/>
    <w:lvl w:ilvl="0" w:tplc="7228F6BE">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664DDC">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C63F1C">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44FD4">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2230EE">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0B466">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7249C2">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5C0BFA">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98DB62">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01BA7"/>
    <w:multiLevelType w:val="hybridMultilevel"/>
    <w:tmpl w:val="16D669A4"/>
    <w:lvl w:ilvl="0" w:tplc="2890A2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8E9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847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26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0F0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093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0A5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D6EF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1276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156EF3"/>
    <w:multiLevelType w:val="hybridMultilevel"/>
    <w:tmpl w:val="45E60C62"/>
    <w:lvl w:ilvl="0" w:tplc="6F4885E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E82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033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482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28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8D7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ED9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8C7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299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9C"/>
    <w:rsid w:val="0028794D"/>
    <w:rsid w:val="0038249C"/>
    <w:rsid w:val="004D1EA8"/>
    <w:rsid w:val="004E3FC0"/>
    <w:rsid w:val="008E1DDB"/>
    <w:rsid w:val="008F28E1"/>
    <w:rsid w:val="00A47129"/>
    <w:rsid w:val="00DF4C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2DB7"/>
  <w15:docId w15:val="{67706FA5-D895-4E20-B62B-171228A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 w:line="267" w:lineRule="auto"/>
      <w:ind w:left="10" w:right="4"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0"/>
      <w:ind w:left="146" w:hanging="10"/>
      <w:jc w:val="center"/>
      <w:outlineLvl w:val="0"/>
    </w:pPr>
    <w:rPr>
      <w:rFonts w:ascii="Times New Roman" w:eastAsia="Times New Roman" w:hAnsi="Times New Roman" w:cs="Times New Roman"/>
      <w:b/>
      <w:color w:val="000000"/>
      <w:sz w:val="24"/>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u w:val="single" w:color="000000"/>
    </w:rPr>
  </w:style>
  <w:style w:type="paragraph" w:styleId="Odlomakpopisa">
    <w:name w:val="List Paragraph"/>
    <w:basedOn w:val="Normal"/>
    <w:uiPriority w:val="34"/>
    <w:qFormat/>
    <w:rsid w:val="008F2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815</Words>
  <Characters>4646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Pisarnica</cp:lastModifiedBy>
  <cp:revision>4</cp:revision>
  <dcterms:created xsi:type="dcterms:W3CDTF">2017-02-23T11:56:00Z</dcterms:created>
  <dcterms:modified xsi:type="dcterms:W3CDTF">2017-03-02T11:00:00Z</dcterms:modified>
</cp:coreProperties>
</file>