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9D7" w:rsidRDefault="00C1182E" w:rsidP="00C1182E">
      <w:pPr>
        <w:pStyle w:val="Bezproreda"/>
        <w:jc w:val="both"/>
        <w:rPr>
          <w:rFonts w:ascii="Times New Roman" w:hAnsi="Times New Roman"/>
          <w:sz w:val="24"/>
        </w:rPr>
      </w:pPr>
      <w:r>
        <w:tab/>
      </w:r>
      <w:r w:rsidRPr="00C1182E">
        <w:rPr>
          <w:rFonts w:ascii="Times New Roman" w:hAnsi="Times New Roman"/>
          <w:sz w:val="24"/>
        </w:rPr>
        <w:t xml:space="preserve">Na temelju članka </w:t>
      </w:r>
      <w:r w:rsidRPr="00C1182E">
        <w:rPr>
          <w:rFonts w:ascii="Times New Roman" w:hAnsi="Times New Roman"/>
          <w:sz w:val="24"/>
        </w:rPr>
        <w:t>78.</w:t>
      </w:r>
      <w:r w:rsidRPr="00C1182E">
        <w:rPr>
          <w:rFonts w:ascii="Times New Roman" w:hAnsi="Times New Roman"/>
          <w:sz w:val="24"/>
        </w:rPr>
        <w:t xml:space="preserve"> Zakona o komunalnom gospodarstvu (“Narodne novine” broj 68/18. i 110/18– Odluka Ustavnog suda RH)</w:t>
      </w:r>
      <w:r w:rsidRPr="00C1182E">
        <w:rPr>
          <w:rFonts w:ascii="Times New Roman" w:hAnsi="Times New Roman"/>
          <w:sz w:val="24"/>
        </w:rPr>
        <w:t xml:space="preserve"> i</w:t>
      </w:r>
      <w:r w:rsidRPr="00C1182E">
        <w:rPr>
          <w:rFonts w:ascii="Times New Roman" w:hAnsi="Times New Roman"/>
          <w:sz w:val="24"/>
        </w:rPr>
        <w:t xml:space="preserve"> članka 30. Statuta Općine Sokolovac (''Službeni glasnik Koprivničko-križevačke županije'' broj 5/13. i 3/18), Općinsko vijeće Općine Sokolovac na </w:t>
      </w:r>
      <w:r>
        <w:rPr>
          <w:rFonts w:ascii="Times New Roman" w:hAnsi="Times New Roman"/>
          <w:sz w:val="24"/>
        </w:rPr>
        <w:t>__</w:t>
      </w:r>
      <w:r w:rsidRPr="00C1182E">
        <w:rPr>
          <w:rFonts w:ascii="Times New Roman" w:hAnsi="Times New Roman"/>
          <w:sz w:val="24"/>
        </w:rPr>
        <w:t xml:space="preserve">. sjednici održanoj </w:t>
      </w:r>
      <w:r>
        <w:rPr>
          <w:rFonts w:ascii="Times New Roman" w:hAnsi="Times New Roman"/>
          <w:sz w:val="24"/>
        </w:rPr>
        <w:t>__________</w:t>
      </w:r>
      <w:r w:rsidRPr="00C1182E">
        <w:rPr>
          <w:rFonts w:ascii="Times New Roman" w:hAnsi="Times New Roman"/>
          <w:sz w:val="24"/>
        </w:rPr>
        <w:t xml:space="preserve"> 2019. godine donijelo je</w:t>
      </w:r>
    </w:p>
    <w:p w:rsidR="00C1182E" w:rsidRDefault="00C1182E" w:rsidP="00C1182E">
      <w:pPr>
        <w:pStyle w:val="Bezproreda"/>
        <w:jc w:val="both"/>
        <w:rPr>
          <w:rFonts w:ascii="Times New Roman" w:hAnsi="Times New Roman"/>
          <w:sz w:val="24"/>
        </w:rPr>
      </w:pPr>
    </w:p>
    <w:p w:rsidR="00C1182E" w:rsidRDefault="00C1182E" w:rsidP="00C1182E">
      <w:pPr>
        <w:pStyle w:val="Bezproreda"/>
        <w:jc w:val="center"/>
        <w:rPr>
          <w:rFonts w:ascii="Times New Roman" w:hAnsi="Times New Roman"/>
          <w:b/>
          <w:sz w:val="24"/>
        </w:rPr>
      </w:pPr>
      <w:r w:rsidRPr="00C1182E">
        <w:rPr>
          <w:rFonts w:ascii="Times New Roman" w:hAnsi="Times New Roman"/>
          <w:b/>
          <w:sz w:val="24"/>
        </w:rPr>
        <w:t>ODLUKU</w:t>
      </w:r>
    </w:p>
    <w:p w:rsidR="00C1182E" w:rsidRPr="00C1182E" w:rsidRDefault="00C1182E" w:rsidP="00C1182E">
      <w:pPr>
        <w:pStyle w:val="Bezproreda"/>
        <w:jc w:val="center"/>
        <w:rPr>
          <w:rFonts w:ascii="Times New Roman" w:hAnsi="Times New Roman"/>
          <w:b/>
          <w:sz w:val="24"/>
        </w:rPr>
      </w:pPr>
      <w:r w:rsidRPr="00C1182E">
        <w:rPr>
          <w:rFonts w:ascii="Times New Roman" w:hAnsi="Times New Roman"/>
          <w:b/>
          <w:sz w:val="24"/>
        </w:rPr>
        <w:t>o komunalnom doprinosu</w:t>
      </w:r>
    </w:p>
    <w:p w:rsidR="00C1182E" w:rsidRPr="00C1182E" w:rsidRDefault="00C1182E" w:rsidP="00C1182E">
      <w:pPr>
        <w:pStyle w:val="Bezproreda"/>
        <w:jc w:val="center"/>
        <w:rPr>
          <w:rFonts w:ascii="Times New Roman" w:hAnsi="Times New Roman"/>
          <w:b/>
          <w:sz w:val="24"/>
        </w:rPr>
      </w:pPr>
    </w:p>
    <w:p w:rsidR="00C1182E" w:rsidRDefault="00C1182E" w:rsidP="00C1182E">
      <w:pPr>
        <w:pStyle w:val="Bezproreda"/>
        <w:jc w:val="both"/>
        <w:rPr>
          <w:rFonts w:ascii="Times New Roman" w:hAnsi="Times New Roman"/>
          <w:sz w:val="24"/>
        </w:rPr>
      </w:pPr>
    </w:p>
    <w:p w:rsidR="00C1182E" w:rsidRDefault="00C1182E" w:rsidP="00C1182E">
      <w:pPr>
        <w:jc w:val="both"/>
        <w:outlineLvl w:val="7"/>
        <w:rPr>
          <w:b/>
          <w:color w:val="000000"/>
        </w:rPr>
      </w:pPr>
      <w:r>
        <w:rPr>
          <w:b/>
          <w:color w:val="000000"/>
        </w:rPr>
        <w:t>I. OPĆE ODREDBE</w:t>
      </w:r>
    </w:p>
    <w:p w:rsidR="00C1182E" w:rsidRDefault="00C1182E" w:rsidP="00C1182E">
      <w:pPr>
        <w:jc w:val="both"/>
        <w:outlineLvl w:val="7"/>
        <w:rPr>
          <w:color w:val="000000"/>
        </w:rPr>
      </w:pPr>
    </w:p>
    <w:p w:rsidR="00C1182E" w:rsidRDefault="00C1182E" w:rsidP="00C1182E">
      <w:pPr>
        <w:jc w:val="center"/>
        <w:rPr>
          <w:b/>
          <w:color w:val="000000"/>
        </w:rPr>
      </w:pPr>
      <w:r>
        <w:rPr>
          <w:b/>
          <w:color w:val="000000"/>
        </w:rPr>
        <w:t>Članak 1.</w:t>
      </w:r>
    </w:p>
    <w:p w:rsidR="00C1182E" w:rsidRDefault="00C1182E" w:rsidP="00C1182E">
      <w:pPr>
        <w:jc w:val="both"/>
        <w:rPr>
          <w:color w:val="000000"/>
        </w:rPr>
      </w:pPr>
      <w:r>
        <w:rPr>
          <w:color w:val="000000"/>
        </w:rPr>
        <w:tab/>
      </w:r>
      <w:bookmarkStart w:id="0" w:name="_GoBack"/>
      <w:r>
        <w:rPr>
          <w:color w:val="000000"/>
        </w:rPr>
        <w:t>Odlukom</w:t>
      </w:r>
      <w:r>
        <w:rPr>
          <w:color w:val="000000"/>
        </w:rPr>
        <w:t xml:space="preserve"> o komunalnom doprinosu </w:t>
      </w:r>
      <w:bookmarkEnd w:id="0"/>
      <w:r>
        <w:rPr>
          <w:color w:val="000000"/>
        </w:rPr>
        <w:t>(u daljnjem tekstu: Odluka)</w:t>
      </w:r>
      <w:r>
        <w:rPr>
          <w:color w:val="000000"/>
        </w:rPr>
        <w:t xml:space="preserve"> određuju se</w:t>
      </w:r>
      <w:r>
        <w:rPr>
          <w:color w:val="000000"/>
        </w:rPr>
        <w:t>:</w:t>
      </w:r>
    </w:p>
    <w:p w:rsidR="00C1182E" w:rsidRDefault="00C1182E" w:rsidP="00C1182E">
      <w:pPr>
        <w:pStyle w:val="Odlomakpopisa"/>
        <w:numPr>
          <w:ilvl w:val="0"/>
          <w:numId w:val="3"/>
        </w:numPr>
        <w:ind w:left="1134"/>
        <w:jc w:val="both"/>
        <w:rPr>
          <w:color w:val="000000"/>
        </w:rPr>
      </w:pPr>
      <w:r w:rsidRPr="00C1182E">
        <w:rPr>
          <w:color w:val="000000"/>
        </w:rPr>
        <w:t xml:space="preserve">područja zona za plaćanje komunalnog doprinosa u Općini </w:t>
      </w:r>
      <w:r w:rsidRPr="00C1182E">
        <w:rPr>
          <w:color w:val="000000"/>
        </w:rPr>
        <w:t>Sokolovac (u daljnjem tekstu: Općina)</w:t>
      </w:r>
      <w:r w:rsidRPr="00C1182E">
        <w:rPr>
          <w:color w:val="000000"/>
        </w:rPr>
        <w:t>,</w:t>
      </w:r>
    </w:p>
    <w:p w:rsidR="00C1182E" w:rsidRDefault="00C1182E" w:rsidP="00C1182E">
      <w:pPr>
        <w:pStyle w:val="Odlomakpopisa"/>
        <w:numPr>
          <w:ilvl w:val="0"/>
          <w:numId w:val="3"/>
        </w:numPr>
        <w:ind w:left="1134"/>
        <w:jc w:val="both"/>
        <w:rPr>
          <w:color w:val="000000"/>
        </w:rPr>
      </w:pPr>
      <w:r w:rsidRPr="00C1182E">
        <w:rPr>
          <w:color w:val="000000"/>
        </w:rPr>
        <w:t>jedinična vrijednost komunalnog doprinosa po pojedinim zonama (u daljnjem tekstu: jedinična vrijednost)</w:t>
      </w:r>
      <w:r>
        <w:rPr>
          <w:color w:val="000000"/>
        </w:rPr>
        <w:t>,</w:t>
      </w:r>
    </w:p>
    <w:p w:rsidR="00C1182E" w:rsidRDefault="00C1182E" w:rsidP="00C1182E">
      <w:pPr>
        <w:pStyle w:val="Odlomakpopisa"/>
        <w:numPr>
          <w:ilvl w:val="0"/>
          <w:numId w:val="3"/>
        </w:numPr>
        <w:ind w:left="1134"/>
        <w:jc w:val="both"/>
        <w:rPr>
          <w:color w:val="000000"/>
        </w:rPr>
      </w:pPr>
      <w:r w:rsidRPr="00C1182E">
        <w:rPr>
          <w:color w:val="000000"/>
        </w:rPr>
        <w:t>način i rokovi plaćanja komunalnog doprinosa</w:t>
      </w:r>
      <w:r>
        <w:rPr>
          <w:color w:val="000000"/>
        </w:rPr>
        <w:t xml:space="preserve"> i </w:t>
      </w:r>
    </w:p>
    <w:p w:rsidR="00C1182E" w:rsidRDefault="00C1182E" w:rsidP="00C1182E">
      <w:pPr>
        <w:pStyle w:val="Odlomakpopisa"/>
        <w:numPr>
          <w:ilvl w:val="0"/>
          <w:numId w:val="3"/>
        </w:numPr>
        <w:ind w:left="1134"/>
        <w:jc w:val="both"/>
        <w:rPr>
          <w:color w:val="000000"/>
        </w:rPr>
      </w:pPr>
      <w:r w:rsidRPr="00C1182E">
        <w:rPr>
          <w:color w:val="000000"/>
        </w:rPr>
        <w:t>opći uvjeti i razlozi zbog kojih se u pojedinačnim slučajevima odobrava djelomično ili potpuno oslobađanje od plaćanja komunalnog doprinosa</w:t>
      </w:r>
      <w:r>
        <w:rPr>
          <w:color w:val="000000"/>
        </w:rPr>
        <w:t>.</w:t>
      </w:r>
    </w:p>
    <w:p w:rsidR="00C1182E" w:rsidRDefault="00C1182E" w:rsidP="00C1182E">
      <w:pPr>
        <w:jc w:val="both"/>
        <w:rPr>
          <w:color w:val="000000"/>
        </w:rPr>
      </w:pPr>
    </w:p>
    <w:p w:rsidR="00C1182E" w:rsidRDefault="00C1182E" w:rsidP="00C1182E">
      <w:pPr>
        <w:jc w:val="center"/>
        <w:rPr>
          <w:b/>
          <w:color w:val="000000"/>
        </w:rPr>
      </w:pPr>
      <w:r>
        <w:rPr>
          <w:b/>
          <w:color w:val="000000"/>
        </w:rPr>
        <w:t>Članak 2.</w:t>
      </w:r>
    </w:p>
    <w:p w:rsidR="00C1182E" w:rsidRDefault="00C1182E" w:rsidP="00C1182E">
      <w:pPr>
        <w:pStyle w:val="Tijeloteksta"/>
        <w:spacing w:after="0"/>
        <w:jc w:val="both"/>
        <w:rPr>
          <w:color w:val="000000"/>
        </w:rPr>
      </w:pPr>
      <w:r>
        <w:tab/>
      </w:r>
      <w:r w:rsidRPr="00C1182E">
        <w:t xml:space="preserve">Komunalni doprinos je novčano javno davanje koje se plaća za korištenje komunalne infrastrukture na području </w:t>
      </w:r>
      <w:r>
        <w:t>Općine</w:t>
      </w:r>
      <w:r w:rsidRPr="00C1182E">
        <w:t xml:space="preserve"> i položajne pogodnosti građevinskog zemljišta u naselju prilikom građenja ili ozakonjenja građevine</w:t>
      </w:r>
      <w:r>
        <w:rPr>
          <w:color w:val="000000"/>
        </w:rPr>
        <w:t>.</w:t>
      </w:r>
    </w:p>
    <w:p w:rsidR="00C1182E" w:rsidRDefault="00C1182E" w:rsidP="00C1182E">
      <w:pPr>
        <w:pStyle w:val="Tijeloteksta"/>
        <w:spacing w:after="0"/>
        <w:jc w:val="both"/>
        <w:rPr>
          <w:color w:val="000000"/>
        </w:rPr>
      </w:pPr>
      <w:r>
        <w:rPr>
          <w:color w:val="000000"/>
        </w:rPr>
        <w:tab/>
      </w:r>
      <w:r w:rsidRPr="00C1182E">
        <w:rPr>
          <w:color w:val="000000"/>
        </w:rPr>
        <w:t xml:space="preserve">Komunalni doprinos je prihod proračuna </w:t>
      </w:r>
      <w:r>
        <w:rPr>
          <w:color w:val="000000"/>
        </w:rPr>
        <w:t>Općine</w:t>
      </w:r>
      <w:r w:rsidRPr="00C1182E">
        <w:rPr>
          <w:color w:val="000000"/>
        </w:rPr>
        <w:t xml:space="preserve"> koji se koristi samo za financiranje građenja i održavanja komunalne infrastrukture.</w:t>
      </w:r>
    </w:p>
    <w:p w:rsidR="00C1182E" w:rsidRDefault="00C1182E" w:rsidP="00C1182E">
      <w:pPr>
        <w:pStyle w:val="Tijeloteksta"/>
        <w:spacing w:after="0"/>
        <w:jc w:val="both"/>
        <w:rPr>
          <w:color w:val="000000"/>
        </w:rPr>
      </w:pPr>
    </w:p>
    <w:p w:rsidR="00C1182E" w:rsidRDefault="00C1182E" w:rsidP="00C1182E">
      <w:pPr>
        <w:pStyle w:val="Tijeloteksta"/>
        <w:spacing w:after="0"/>
        <w:jc w:val="both"/>
        <w:rPr>
          <w:b/>
          <w:color w:val="000000"/>
        </w:rPr>
      </w:pPr>
      <w:r>
        <w:rPr>
          <w:b/>
          <w:color w:val="000000"/>
        </w:rPr>
        <w:t>II. OBVEZNIK PLAĆANJA KOMUNALNOG DOPRINOSA</w:t>
      </w:r>
    </w:p>
    <w:p w:rsidR="00C1182E" w:rsidRDefault="00C1182E" w:rsidP="00C1182E">
      <w:pPr>
        <w:pStyle w:val="Tijeloteksta"/>
        <w:spacing w:after="0"/>
        <w:jc w:val="both"/>
        <w:rPr>
          <w:color w:val="000000"/>
        </w:rPr>
      </w:pPr>
      <w:r>
        <w:rPr>
          <w:color w:val="000000"/>
        </w:rPr>
        <w:tab/>
      </w:r>
    </w:p>
    <w:p w:rsidR="00C1182E" w:rsidRDefault="00C1182E" w:rsidP="00C1182E">
      <w:pPr>
        <w:jc w:val="center"/>
        <w:rPr>
          <w:b/>
          <w:color w:val="000000"/>
        </w:rPr>
      </w:pPr>
      <w:r>
        <w:rPr>
          <w:b/>
          <w:color w:val="000000"/>
        </w:rPr>
        <w:t>Članak 3.</w:t>
      </w:r>
    </w:p>
    <w:p w:rsidR="00C1182E" w:rsidRDefault="00C1182E" w:rsidP="00C1182E">
      <w:pPr>
        <w:jc w:val="both"/>
        <w:rPr>
          <w:color w:val="000000"/>
        </w:rPr>
      </w:pPr>
      <w:r>
        <w:rPr>
          <w:color w:val="000000"/>
        </w:rPr>
        <w:tab/>
      </w:r>
      <w:r w:rsidRPr="00C1182E">
        <w:rPr>
          <w:color w:val="000000"/>
        </w:rPr>
        <w:t>Komunalni doprinos plaća vlasnik zemljišta na kojem se gradi građevina ili se nalazi ozakonjena građevina</w:t>
      </w:r>
      <w:r>
        <w:rPr>
          <w:color w:val="000000"/>
        </w:rPr>
        <w:t>,</w:t>
      </w:r>
      <w:r w:rsidRPr="00C1182E">
        <w:rPr>
          <w:color w:val="000000"/>
        </w:rPr>
        <w:t xml:space="preserve"> odnosno investitor ako je na njega pisanim ugovorom prenesena obveza plaćanja komunalnog doprinosa.</w:t>
      </w:r>
    </w:p>
    <w:p w:rsidR="00C1182E" w:rsidRDefault="00C1182E" w:rsidP="00C1182E">
      <w:pPr>
        <w:jc w:val="both"/>
      </w:pPr>
      <w:r>
        <w:rPr>
          <w:color w:val="000000"/>
        </w:rPr>
        <w:tab/>
      </w:r>
      <w:r>
        <w:rPr>
          <w:color w:val="000000"/>
        </w:rPr>
        <w:t xml:space="preserve">Općina ne plaća komunalni doprinos </w:t>
      </w:r>
      <w:r>
        <w:t>na svom području.</w:t>
      </w:r>
    </w:p>
    <w:p w:rsidR="00A470EF" w:rsidRDefault="00A470EF" w:rsidP="00C1182E">
      <w:pPr>
        <w:jc w:val="both"/>
      </w:pPr>
    </w:p>
    <w:p w:rsidR="00A470EF" w:rsidRDefault="00A470EF" w:rsidP="00A470EF">
      <w:pPr>
        <w:ind w:left="284" w:hanging="284"/>
        <w:rPr>
          <w:b/>
          <w:color w:val="000000"/>
        </w:rPr>
      </w:pPr>
      <w:r>
        <w:rPr>
          <w:b/>
        </w:rPr>
        <w:t xml:space="preserve">III. </w:t>
      </w:r>
      <w:r>
        <w:rPr>
          <w:b/>
          <w:color w:val="000000"/>
        </w:rPr>
        <w:t xml:space="preserve">ZONE ZA PLAĆANJE KOMUNALNOG DOPRINOSA </w:t>
      </w:r>
    </w:p>
    <w:p w:rsidR="00A470EF" w:rsidRDefault="00A470EF" w:rsidP="00A470EF">
      <w:pPr>
        <w:ind w:left="284" w:hanging="284"/>
        <w:rPr>
          <w:b/>
          <w:color w:val="0070C0"/>
        </w:rPr>
      </w:pPr>
    </w:p>
    <w:p w:rsidR="00A470EF" w:rsidRDefault="00A470EF" w:rsidP="00A470EF">
      <w:pPr>
        <w:jc w:val="center"/>
        <w:rPr>
          <w:b/>
        </w:rPr>
      </w:pPr>
      <w:r>
        <w:rPr>
          <w:b/>
        </w:rPr>
        <w:t>Članak 4.</w:t>
      </w:r>
    </w:p>
    <w:p w:rsidR="00A470EF" w:rsidRDefault="00A470EF" w:rsidP="00A470EF">
      <w:pPr>
        <w:ind w:firstLine="708"/>
        <w:jc w:val="both"/>
      </w:pPr>
      <w:r w:rsidRPr="00A470EF">
        <w:t xml:space="preserve">Zone za plaćanje komunalnog doprinosa određuju se s obzirom na uređenost i opremljenost zone komunalnom infrastrukturom i položaj područja zone u </w:t>
      </w:r>
      <w:r>
        <w:t>Općini.</w:t>
      </w:r>
    </w:p>
    <w:p w:rsidR="00A470EF" w:rsidRDefault="00A470EF" w:rsidP="00A470EF">
      <w:pPr>
        <w:ind w:firstLine="708"/>
        <w:jc w:val="both"/>
      </w:pPr>
      <w:r w:rsidRPr="00A470EF">
        <w:t>Položaj područja zone u jedinici lokalne samouprave određuje se s obzirom na</w:t>
      </w:r>
      <w:r>
        <w:t xml:space="preserve"> </w:t>
      </w:r>
      <w:r w:rsidRPr="00A470EF">
        <w:t>udaljenosti od središta u naselju</w:t>
      </w:r>
      <w:r>
        <w:t xml:space="preserve">, </w:t>
      </w:r>
      <w:r w:rsidRPr="00A470EF">
        <w:t>mrežu javnog prijevoza</w:t>
      </w:r>
      <w:r>
        <w:t xml:space="preserve">, </w:t>
      </w:r>
      <w:r w:rsidRPr="00A470EF">
        <w:t>dostupnost građevina javne i društvene namjene</w:t>
      </w:r>
      <w:r>
        <w:t xml:space="preserve">, </w:t>
      </w:r>
      <w:r w:rsidRPr="00A470EF">
        <w:t>dostupnost građevina opskrbe i usluga</w:t>
      </w:r>
      <w:r>
        <w:t xml:space="preserve"> i </w:t>
      </w:r>
      <w:r w:rsidRPr="00A470EF">
        <w:t>prostorne i prirodne uvjete (prostorna atraktivnost, zona visoke, srednje ili niske gustoće stanovanja, zaštićene kulturno-povijesne cjeline, opći mikroklimatski uvjeti, negativni utjecaji na okoliš – zrak, voda, tlo, buka).</w:t>
      </w:r>
    </w:p>
    <w:p w:rsidR="00C1182E" w:rsidRDefault="00C1182E" w:rsidP="00C1182E">
      <w:pPr>
        <w:pStyle w:val="Bezproreda"/>
        <w:jc w:val="both"/>
        <w:rPr>
          <w:rFonts w:ascii="Times New Roman" w:hAnsi="Times New Roman"/>
          <w:sz w:val="24"/>
        </w:rPr>
      </w:pPr>
    </w:p>
    <w:p w:rsidR="00A470EF" w:rsidRDefault="00A470EF" w:rsidP="00A470EF">
      <w:pPr>
        <w:jc w:val="center"/>
        <w:rPr>
          <w:b/>
        </w:rPr>
      </w:pPr>
    </w:p>
    <w:p w:rsidR="00A470EF" w:rsidRDefault="00A470EF" w:rsidP="00A470EF">
      <w:pPr>
        <w:jc w:val="center"/>
        <w:rPr>
          <w:b/>
        </w:rPr>
      </w:pPr>
    </w:p>
    <w:p w:rsidR="00A470EF" w:rsidRPr="00A470EF" w:rsidRDefault="00A470EF" w:rsidP="00A470EF">
      <w:pPr>
        <w:jc w:val="center"/>
        <w:rPr>
          <w:b/>
        </w:rPr>
      </w:pPr>
      <w:r>
        <w:rPr>
          <w:b/>
        </w:rPr>
        <w:lastRenderedPageBreak/>
        <w:t xml:space="preserve">Članak </w:t>
      </w:r>
      <w:r>
        <w:rPr>
          <w:b/>
        </w:rPr>
        <w:t>5</w:t>
      </w:r>
      <w:r>
        <w:rPr>
          <w:b/>
        </w:rPr>
        <w:t>.</w:t>
      </w:r>
    </w:p>
    <w:p w:rsidR="00A470EF" w:rsidRDefault="00A470EF" w:rsidP="00A470EF">
      <w:pPr>
        <w:jc w:val="both"/>
      </w:pPr>
      <w:r>
        <w:tab/>
      </w:r>
      <w:r>
        <w:t>Na području Općine određuju se tri zone za obračun iznosa komunalnog doprinosa kako slijedi:</w:t>
      </w:r>
    </w:p>
    <w:p w:rsidR="00A470EF" w:rsidRDefault="00A470EF" w:rsidP="00A470EF">
      <w:pPr>
        <w:autoSpaceDE w:val="0"/>
        <w:autoSpaceDN w:val="0"/>
        <w:adjustRightInd w:val="0"/>
        <w:ind w:firstLine="708"/>
      </w:pPr>
      <w:r w:rsidRPr="00756AC1">
        <w:rPr>
          <w:b/>
          <w:bCs/>
        </w:rPr>
        <w:t>I</w:t>
      </w:r>
      <w:r>
        <w:rPr>
          <w:b/>
          <w:bCs/>
        </w:rPr>
        <w:t>.</w:t>
      </w:r>
      <w:r w:rsidRPr="00756AC1">
        <w:rPr>
          <w:b/>
          <w:bCs/>
        </w:rPr>
        <w:t xml:space="preserve"> zona </w:t>
      </w:r>
      <w:r w:rsidRPr="00756AC1">
        <w:t xml:space="preserve">- područje naselja </w:t>
      </w:r>
      <w:r>
        <w:t>Sokolovac</w:t>
      </w:r>
      <w:r w:rsidRPr="00756AC1">
        <w:t>,</w:t>
      </w:r>
    </w:p>
    <w:p w:rsidR="00A470EF" w:rsidRPr="00DD43A2" w:rsidRDefault="00A470EF" w:rsidP="00A470EF">
      <w:pPr>
        <w:ind w:firstLine="708"/>
        <w:jc w:val="both"/>
        <w:rPr>
          <w:szCs w:val="22"/>
        </w:rPr>
      </w:pPr>
      <w:r w:rsidRPr="00756AC1">
        <w:rPr>
          <w:b/>
          <w:bCs/>
        </w:rPr>
        <w:t>II</w:t>
      </w:r>
      <w:r>
        <w:rPr>
          <w:b/>
          <w:bCs/>
        </w:rPr>
        <w:t>.</w:t>
      </w:r>
      <w:r w:rsidRPr="00756AC1">
        <w:rPr>
          <w:b/>
          <w:bCs/>
        </w:rPr>
        <w:t xml:space="preserve"> zona </w:t>
      </w:r>
      <w:r w:rsidRPr="00756AC1">
        <w:t xml:space="preserve">- područje naselja: </w:t>
      </w:r>
      <w:r w:rsidRPr="00DD43A2">
        <w:rPr>
          <w:szCs w:val="22"/>
        </w:rPr>
        <w:t xml:space="preserve">Brđani </w:t>
      </w:r>
      <w:proofErr w:type="spellStart"/>
      <w:r w:rsidRPr="00DD43A2">
        <w:rPr>
          <w:szCs w:val="22"/>
        </w:rPr>
        <w:t>Sokolovački</w:t>
      </w:r>
      <w:proofErr w:type="spellEnd"/>
      <w:r w:rsidRPr="00DD43A2">
        <w:rPr>
          <w:szCs w:val="22"/>
        </w:rPr>
        <w:t xml:space="preserve">, Domaji, </w:t>
      </w:r>
      <w:proofErr w:type="spellStart"/>
      <w:r w:rsidRPr="00DD43A2">
        <w:rPr>
          <w:szCs w:val="22"/>
        </w:rPr>
        <w:t>Donjara</w:t>
      </w:r>
      <w:proofErr w:type="spellEnd"/>
      <w:r w:rsidRPr="00DD43A2">
        <w:rPr>
          <w:szCs w:val="22"/>
        </w:rPr>
        <w:t xml:space="preserve">, Donja Velika, Donji </w:t>
      </w:r>
      <w:proofErr w:type="spellStart"/>
      <w:r w:rsidRPr="00DD43A2">
        <w:rPr>
          <w:szCs w:val="22"/>
        </w:rPr>
        <w:t>Maslarac</w:t>
      </w:r>
      <w:proofErr w:type="spellEnd"/>
      <w:r w:rsidRPr="00DD43A2">
        <w:rPr>
          <w:szCs w:val="22"/>
        </w:rPr>
        <w:t xml:space="preserve">, Gornja Velika, Gornji </w:t>
      </w:r>
      <w:proofErr w:type="spellStart"/>
      <w:r w:rsidRPr="00DD43A2">
        <w:rPr>
          <w:szCs w:val="22"/>
        </w:rPr>
        <w:t>Maslarac</w:t>
      </w:r>
      <w:proofErr w:type="spellEnd"/>
      <w:r w:rsidRPr="00DD43A2">
        <w:rPr>
          <w:szCs w:val="22"/>
        </w:rPr>
        <w:t xml:space="preserve">, </w:t>
      </w:r>
      <w:proofErr w:type="spellStart"/>
      <w:r w:rsidRPr="00DD43A2">
        <w:rPr>
          <w:szCs w:val="22"/>
        </w:rPr>
        <w:t>Grdak</w:t>
      </w:r>
      <w:proofErr w:type="spellEnd"/>
      <w:r w:rsidRPr="00DD43A2">
        <w:rPr>
          <w:szCs w:val="22"/>
        </w:rPr>
        <w:t xml:space="preserve">, </w:t>
      </w:r>
      <w:proofErr w:type="spellStart"/>
      <w:r w:rsidRPr="00DD43A2">
        <w:rPr>
          <w:szCs w:val="22"/>
        </w:rPr>
        <w:t>Hudovljani</w:t>
      </w:r>
      <w:proofErr w:type="spellEnd"/>
      <w:r w:rsidRPr="00DD43A2">
        <w:rPr>
          <w:szCs w:val="22"/>
        </w:rPr>
        <w:t xml:space="preserve">, Ladislav </w:t>
      </w:r>
      <w:proofErr w:type="spellStart"/>
      <w:r w:rsidRPr="00DD43A2">
        <w:rPr>
          <w:szCs w:val="22"/>
        </w:rPr>
        <w:t>Sokolovački</w:t>
      </w:r>
      <w:proofErr w:type="spellEnd"/>
      <w:r w:rsidRPr="00DD43A2">
        <w:rPr>
          <w:szCs w:val="22"/>
        </w:rPr>
        <w:t xml:space="preserve">, </w:t>
      </w:r>
      <w:proofErr w:type="spellStart"/>
      <w:r w:rsidRPr="00DD43A2">
        <w:rPr>
          <w:szCs w:val="22"/>
        </w:rPr>
        <w:t>Lepavina</w:t>
      </w:r>
      <w:proofErr w:type="spellEnd"/>
      <w:r w:rsidRPr="00DD43A2">
        <w:rPr>
          <w:szCs w:val="22"/>
        </w:rPr>
        <w:t xml:space="preserve">, Mala </w:t>
      </w:r>
      <w:proofErr w:type="spellStart"/>
      <w:r w:rsidRPr="00DD43A2">
        <w:rPr>
          <w:szCs w:val="22"/>
        </w:rPr>
        <w:t>Branjska</w:t>
      </w:r>
      <w:proofErr w:type="spellEnd"/>
      <w:r w:rsidRPr="00DD43A2">
        <w:rPr>
          <w:szCs w:val="22"/>
        </w:rPr>
        <w:t xml:space="preserve">, Mala Mučna, Mali </w:t>
      </w:r>
      <w:proofErr w:type="spellStart"/>
      <w:r w:rsidRPr="00DD43A2">
        <w:rPr>
          <w:szCs w:val="22"/>
        </w:rPr>
        <w:t>Botinovac</w:t>
      </w:r>
      <w:proofErr w:type="spellEnd"/>
      <w:r w:rsidRPr="00DD43A2">
        <w:rPr>
          <w:szCs w:val="22"/>
        </w:rPr>
        <w:t xml:space="preserve">, Mali </w:t>
      </w:r>
      <w:proofErr w:type="spellStart"/>
      <w:r w:rsidRPr="00DD43A2">
        <w:rPr>
          <w:szCs w:val="22"/>
        </w:rPr>
        <w:t>Grabičani</w:t>
      </w:r>
      <w:proofErr w:type="spellEnd"/>
      <w:r w:rsidRPr="00DD43A2">
        <w:rPr>
          <w:szCs w:val="22"/>
        </w:rPr>
        <w:t xml:space="preserve">, Mali Poganac, </w:t>
      </w:r>
      <w:proofErr w:type="spellStart"/>
      <w:r w:rsidRPr="00DD43A2">
        <w:rPr>
          <w:szCs w:val="22"/>
        </w:rPr>
        <w:t>Miličani</w:t>
      </w:r>
      <w:proofErr w:type="spellEnd"/>
      <w:r w:rsidRPr="00DD43A2">
        <w:rPr>
          <w:szCs w:val="22"/>
        </w:rPr>
        <w:t xml:space="preserve">, Paunovac, </w:t>
      </w:r>
      <w:proofErr w:type="spellStart"/>
      <w:r w:rsidRPr="00DD43A2">
        <w:rPr>
          <w:szCs w:val="22"/>
        </w:rPr>
        <w:t>Peščenik</w:t>
      </w:r>
      <w:proofErr w:type="spellEnd"/>
      <w:r w:rsidRPr="00DD43A2">
        <w:rPr>
          <w:szCs w:val="22"/>
        </w:rPr>
        <w:t xml:space="preserve">, Prnjavor </w:t>
      </w:r>
      <w:proofErr w:type="spellStart"/>
      <w:r w:rsidRPr="00DD43A2">
        <w:rPr>
          <w:szCs w:val="22"/>
        </w:rPr>
        <w:t>Lepavinski</w:t>
      </w:r>
      <w:proofErr w:type="spellEnd"/>
      <w:r w:rsidRPr="00DD43A2">
        <w:rPr>
          <w:szCs w:val="22"/>
        </w:rPr>
        <w:t xml:space="preserve">, </w:t>
      </w:r>
      <w:proofErr w:type="spellStart"/>
      <w:r w:rsidRPr="00DD43A2">
        <w:rPr>
          <w:szCs w:val="22"/>
        </w:rPr>
        <w:t>Rovištanci</w:t>
      </w:r>
      <w:proofErr w:type="spellEnd"/>
      <w:r w:rsidRPr="00DD43A2">
        <w:rPr>
          <w:szCs w:val="22"/>
        </w:rPr>
        <w:t xml:space="preserve">, Srijem, Široko Selo, Trnovac </w:t>
      </w:r>
      <w:proofErr w:type="spellStart"/>
      <w:r w:rsidRPr="00DD43A2">
        <w:rPr>
          <w:szCs w:val="22"/>
        </w:rPr>
        <w:t>Sokolovački</w:t>
      </w:r>
      <w:proofErr w:type="spellEnd"/>
      <w:r w:rsidRPr="00DD43A2">
        <w:rPr>
          <w:szCs w:val="22"/>
        </w:rPr>
        <w:t xml:space="preserve">, Velika Mučna, Velika </w:t>
      </w:r>
      <w:proofErr w:type="spellStart"/>
      <w:r w:rsidRPr="00DD43A2">
        <w:rPr>
          <w:szCs w:val="22"/>
        </w:rPr>
        <w:t>Branjska</w:t>
      </w:r>
      <w:proofErr w:type="spellEnd"/>
      <w:r w:rsidRPr="00DD43A2">
        <w:rPr>
          <w:szCs w:val="22"/>
        </w:rPr>
        <w:t xml:space="preserve">, Veliki </w:t>
      </w:r>
      <w:proofErr w:type="spellStart"/>
      <w:r w:rsidRPr="00DD43A2">
        <w:rPr>
          <w:szCs w:val="22"/>
        </w:rPr>
        <w:t>Bo</w:t>
      </w:r>
      <w:r>
        <w:rPr>
          <w:szCs w:val="22"/>
        </w:rPr>
        <w:t>tinovac</w:t>
      </w:r>
      <w:proofErr w:type="spellEnd"/>
      <w:r>
        <w:rPr>
          <w:szCs w:val="22"/>
        </w:rPr>
        <w:t xml:space="preserve"> i Vrhovac </w:t>
      </w:r>
      <w:proofErr w:type="spellStart"/>
      <w:r>
        <w:rPr>
          <w:szCs w:val="22"/>
        </w:rPr>
        <w:t>Sokolovački</w:t>
      </w:r>
      <w:proofErr w:type="spellEnd"/>
      <w:r>
        <w:rPr>
          <w:szCs w:val="22"/>
        </w:rPr>
        <w:t>,</w:t>
      </w:r>
    </w:p>
    <w:p w:rsidR="00A470EF" w:rsidRDefault="00A470EF" w:rsidP="00A470EF">
      <w:pPr>
        <w:autoSpaceDE w:val="0"/>
        <w:autoSpaceDN w:val="0"/>
        <w:adjustRightInd w:val="0"/>
        <w:ind w:firstLine="708"/>
      </w:pPr>
      <w:r w:rsidRPr="00756AC1">
        <w:rPr>
          <w:b/>
          <w:bCs/>
        </w:rPr>
        <w:t>III</w:t>
      </w:r>
      <w:r>
        <w:rPr>
          <w:b/>
          <w:bCs/>
        </w:rPr>
        <w:t>.</w:t>
      </w:r>
      <w:r w:rsidRPr="00756AC1">
        <w:rPr>
          <w:b/>
          <w:bCs/>
        </w:rPr>
        <w:t xml:space="preserve"> zona </w:t>
      </w:r>
      <w:r w:rsidRPr="00756AC1">
        <w:t xml:space="preserve">- područje naselja: </w:t>
      </w:r>
      <w:r>
        <w:t>Jankovac, Kamenica, Rijeka Koprivnička i područja predviđena za izgradnju klijeti</w:t>
      </w:r>
      <w:r w:rsidRPr="00756AC1">
        <w:t>.</w:t>
      </w:r>
    </w:p>
    <w:p w:rsidR="00A470EF" w:rsidRDefault="00A470EF" w:rsidP="00A470EF">
      <w:pPr>
        <w:jc w:val="both"/>
      </w:pPr>
    </w:p>
    <w:p w:rsidR="00F5596D" w:rsidRDefault="00F5596D" w:rsidP="00F5596D">
      <w:pPr>
        <w:rPr>
          <w:b/>
          <w:color w:val="000000"/>
        </w:rPr>
      </w:pPr>
      <w:r>
        <w:rPr>
          <w:b/>
        </w:rPr>
        <w:t xml:space="preserve">IV. </w:t>
      </w:r>
      <w:r>
        <w:rPr>
          <w:b/>
          <w:color w:val="000000"/>
        </w:rPr>
        <w:t>JEDINIČNA VRIJEDNOST KOMUNALNOG DOPRINOSA</w:t>
      </w:r>
    </w:p>
    <w:p w:rsidR="00F5596D" w:rsidRDefault="00F5596D" w:rsidP="00F5596D">
      <w:pPr>
        <w:ind w:left="284" w:hanging="284"/>
        <w:rPr>
          <w:b/>
          <w:color w:val="000000"/>
        </w:rPr>
      </w:pPr>
    </w:p>
    <w:p w:rsidR="00F5596D" w:rsidRDefault="00F5596D" w:rsidP="00F5596D">
      <w:pPr>
        <w:jc w:val="center"/>
        <w:rPr>
          <w:b/>
        </w:rPr>
      </w:pPr>
      <w:r>
        <w:rPr>
          <w:b/>
          <w:color w:val="000000"/>
        </w:rPr>
        <w:t>Članak</w:t>
      </w:r>
      <w:r>
        <w:rPr>
          <w:b/>
        </w:rPr>
        <w:t xml:space="preserve"> </w:t>
      </w:r>
      <w:r>
        <w:rPr>
          <w:b/>
        </w:rPr>
        <w:t>6</w:t>
      </w:r>
      <w:r>
        <w:rPr>
          <w:b/>
        </w:rPr>
        <w:t>.</w:t>
      </w:r>
    </w:p>
    <w:p w:rsidR="00F5596D" w:rsidRDefault="00F5596D" w:rsidP="00A470EF">
      <w:pPr>
        <w:jc w:val="both"/>
      </w:pPr>
    </w:p>
    <w:p w:rsidR="00F5596D" w:rsidRPr="00756AC1" w:rsidRDefault="00F5596D" w:rsidP="00F5596D">
      <w:pPr>
        <w:autoSpaceDE w:val="0"/>
        <w:autoSpaceDN w:val="0"/>
        <w:adjustRightInd w:val="0"/>
        <w:ind w:firstLine="708"/>
        <w:jc w:val="both"/>
      </w:pPr>
      <w:r>
        <w:t xml:space="preserve">Jedinična vrijednost </w:t>
      </w:r>
      <w:r w:rsidRPr="00756AC1">
        <w:t>komunalnog doprinosa</w:t>
      </w:r>
      <w:r>
        <w:t xml:space="preserve"> u kunama po</w:t>
      </w:r>
      <w:r w:rsidRPr="00756AC1">
        <w:t xml:space="preserve"> m</w:t>
      </w:r>
      <w:r>
        <w:rPr>
          <w:vertAlign w:val="superscript"/>
        </w:rPr>
        <w:t>3</w:t>
      </w:r>
      <w:r>
        <w:t xml:space="preserve"> građevine </w:t>
      </w:r>
      <w:r>
        <w:t>utvrđuje se kako slijedi</w:t>
      </w:r>
      <w:r>
        <w:t>:</w:t>
      </w:r>
    </w:p>
    <w:p w:rsidR="00F5596D" w:rsidRDefault="00F5596D" w:rsidP="00F5596D">
      <w:pPr>
        <w:pStyle w:val="Odlomakpopisa"/>
        <w:numPr>
          <w:ilvl w:val="0"/>
          <w:numId w:val="5"/>
        </w:numPr>
        <w:autoSpaceDE w:val="0"/>
        <w:autoSpaceDN w:val="0"/>
        <w:adjustRightInd w:val="0"/>
        <w:ind w:left="1134"/>
      </w:pPr>
      <w:r w:rsidRPr="00F5596D">
        <w:rPr>
          <w:b/>
          <w:bCs/>
        </w:rPr>
        <w:t>za I.  zonu 2,00 kn/m</w:t>
      </w:r>
      <w:r w:rsidRPr="00F5596D">
        <w:rPr>
          <w:b/>
          <w:bCs/>
          <w:vertAlign w:val="superscript"/>
        </w:rPr>
        <w:t>3</w:t>
      </w:r>
      <w:r>
        <w:rPr>
          <w:b/>
          <w:bCs/>
        </w:rPr>
        <w:t xml:space="preserve">, a </w:t>
      </w:r>
      <w:r w:rsidRPr="00F5596D">
        <w:rPr>
          <w:b/>
          <w:bCs/>
        </w:rPr>
        <w:t>od toga za</w:t>
      </w:r>
      <w:r w:rsidRPr="00756AC1">
        <w:t>:</w:t>
      </w:r>
    </w:p>
    <w:p w:rsidR="00F5596D" w:rsidRDefault="00F5596D" w:rsidP="00F5596D">
      <w:pPr>
        <w:pStyle w:val="Odlomakpopisa"/>
        <w:numPr>
          <w:ilvl w:val="0"/>
          <w:numId w:val="7"/>
        </w:numPr>
        <w:autoSpaceDE w:val="0"/>
        <w:autoSpaceDN w:val="0"/>
        <w:adjustRightInd w:val="0"/>
        <w:ind w:left="1418" w:hanging="284"/>
      </w:pPr>
      <w:r w:rsidRPr="00756AC1">
        <w:t>javne površine</w:t>
      </w:r>
      <w:r>
        <w:t xml:space="preserve"> </w:t>
      </w:r>
      <w:r w:rsidRPr="00756AC1">
        <w:t>..................................0,50 kn</w:t>
      </w:r>
      <w:r>
        <w:t>/m</w:t>
      </w:r>
      <w:r w:rsidRPr="00F5596D">
        <w:rPr>
          <w:vertAlign w:val="superscript"/>
        </w:rPr>
        <w:t>3</w:t>
      </w:r>
      <w:r>
        <w:t>,</w:t>
      </w:r>
    </w:p>
    <w:p w:rsidR="00F5596D" w:rsidRDefault="00F5596D" w:rsidP="00F5596D">
      <w:pPr>
        <w:pStyle w:val="Odlomakpopisa"/>
        <w:numPr>
          <w:ilvl w:val="0"/>
          <w:numId w:val="7"/>
        </w:numPr>
        <w:autoSpaceDE w:val="0"/>
        <w:autoSpaceDN w:val="0"/>
        <w:adjustRightInd w:val="0"/>
        <w:ind w:left="1418" w:hanging="284"/>
      </w:pPr>
      <w:r w:rsidRPr="00756AC1">
        <w:t>nerazvrstane ceste</w:t>
      </w:r>
      <w:r>
        <w:t xml:space="preserve"> </w:t>
      </w:r>
      <w:r w:rsidRPr="00756AC1">
        <w:t>............................</w:t>
      </w:r>
      <w:r>
        <w:t>1</w:t>
      </w:r>
      <w:r w:rsidRPr="00756AC1">
        <w:t>,</w:t>
      </w:r>
      <w:r>
        <w:t>0</w:t>
      </w:r>
      <w:r w:rsidRPr="00756AC1">
        <w:t>0 kn</w:t>
      </w:r>
      <w:r>
        <w:t>/m</w:t>
      </w:r>
      <w:r w:rsidRPr="00F5596D">
        <w:rPr>
          <w:vertAlign w:val="superscript"/>
        </w:rPr>
        <w:t>3</w:t>
      </w:r>
      <w:r>
        <w:t>,</w:t>
      </w:r>
    </w:p>
    <w:p w:rsidR="00F5596D" w:rsidRDefault="00F5596D" w:rsidP="00F5596D">
      <w:pPr>
        <w:pStyle w:val="Odlomakpopisa"/>
        <w:numPr>
          <w:ilvl w:val="0"/>
          <w:numId w:val="7"/>
        </w:numPr>
        <w:autoSpaceDE w:val="0"/>
        <w:autoSpaceDN w:val="0"/>
        <w:adjustRightInd w:val="0"/>
        <w:ind w:left="1418" w:hanging="284"/>
      </w:pPr>
      <w:r>
        <w:t>g</w:t>
      </w:r>
      <w:r w:rsidRPr="00756AC1">
        <w:t>roblje...............................................0,30 kn</w:t>
      </w:r>
      <w:r>
        <w:t>/m</w:t>
      </w:r>
      <w:r w:rsidRPr="00F5596D">
        <w:rPr>
          <w:vertAlign w:val="superscript"/>
        </w:rPr>
        <w:t>3</w:t>
      </w:r>
      <w:r>
        <w:t xml:space="preserve"> i</w:t>
      </w:r>
    </w:p>
    <w:p w:rsidR="00F5596D" w:rsidRPr="0071637A" w:rsidRDefault="00F5596D" w:rsidP="00F5596D">
      <w:pPr>
        <w:pStyle w:val="Odlomakpopisa"/>
        <w:numPr>
          <w:ilvl w:val="0"/>
          <w:numId w:val="7"/>
        </w:numPr>
        <w:autoSpaceDE w:val="0"/>
        <w:autoSpaceDN w:val="0"/>
        <w:adjustRightInd w:val="0"/>
        <w:ind w:left="1418" w:hanging="284"/>
      </w:pPr>
      <w:r w:rsidRPr="00756AC1">
        <w:t>javnu rasvjetu....................................</w:t>
      </w:r>
      <w:r>
        <w:t>0</w:t>
      </w:r>
      <w:r w:rsidRPr="00756AC1">
        <w:t>,</w:t>
      </w:r>
      <w:r>
        <w:t>2</w:t>
      </w:r>
      <w:r w:rsidRPr="00756AC1">
        <w:t>0 kn</w:t>
      </w:r>
      <w:r>
        <w:t>/m</w:t>
      </w:r>
      <w:r w:rsidRPr="00F5596D">
        <w:rPr>
          <w:vertAlign w:val="superscript"/>
        </w:rPr>
        <w:t>3</w:t>
      </w:r>
      <w:r>
        <w:t>.</w:t>
      </w:r>
    </w:p>
    <w:p w:rsidR="00F5596D" w:rsidRPr="00756AC1" w:rsidRDefault="00F5596D" w:rsidP="00F5596D">
      <w:pPr>
        <w:autoSpaceDE w:val="0"/>
        <w:autoSpaceDN w:val="0"/>
        <w:adjustRightInd w:val="0"/>
        <w:ind w:left="3540" w:firstLine="708"/>
      </w:pPr>
    </w:p>
    <w:p w:rsidR="00F5596D" w:rsidRDefault="00F5596D" w:rsidP="00F5596D">
      <w:pPr>
        <w:pStyle w:val="Odlomakpopisa"/>
        <w:numPr>
          <w:ilvl w:val="0"/>
          <w:numId w:val="5"/>
        </w:numPr>
        <w:autoSpaceDE w:val="0"/>
        <w:autoSpaceDN w:val="0"/>
        <w:adjustRightInd w:val="0"/>
        <w:ind w:left="1134"/>
      </w:pPr>
      <w:r w:rsidRPr="00F5596D">
        <w:rPr>
          <w:b/>
          <w:bCs/>
        </w:rPr>
        <w:t>za II.  zonu 1,50 kn/m</w:t>
      </w:r>
      <w:r w:rsidRPr="00F5596D">
        <w:rPr>
          <w:b/>
          <w:bCs/>
          <w:vertAlign w:val="superscript"/>
        </w:rPr>
        <w:t>3</w:t>
      </w:r>
      <w:r>
        <w:rPr>
          <w:b/>
          <w:bCs/>
        </w:rPr>
        <w:t xml:space="preserve">, a </w:t>
      </w:r>
      <w:r w:rsidRPr="00F5596D">
        <w:rPr>
          <w:b/>
          <w:bCs/>
        </w:rPr>
        <w:t>od toga za</w:t>
      </w:r>
      <w:r w:rsidRPr="00756AC1">
        <w:t>:</w:t>
      </w:r>
    </w:p>
    <w:p w:rsidR="00F5596D" w:rsidRDefault="00F5596D" w:rsidP="00F5596D">
      <w:pPr>
        <w:pStyle w:val="Odlomakpopisa"/>
        <w:numPr>
          <w:ilvl w:val="0"/>
          <w:numId w:val="7"/>
        </w:numPr>
        <w:autoSpaceDE w:val="0"/>
        <w:autoSpaceDN w:val="0"/>
        <w:adjustRightInd w:val="0"/>
        <w:ind w:left="1418" w:hanging="284"/>
      </w:pPr>
      <w:r w:rsidRPr="00756AC1">
        <w:t>javne površine</w:t>
      </w:r>
      <w:r>
        <w:t xml:space="preserve"> </w:t>
      </w:r>
      <w:r w:rsidRPr="00756AC1">
        <w:t>..................................0,</w:t>
      </w:r>
      <w:r>
        <w:t>35</w:t>
      </w:r>
      <w:r w:rsidRPr="00756AC1">
        <w:t xml:space="preserve"> kn</w:t>
      </w:r>
      <w:r>
        <w:t>/m</w:t>
      </w:r>
      <w:r w:rsidRPr="00F5596D">
        <w:rPr>
          <w:vertAlign w:val="superscript"/>
        </w:rPr>
        <w:t>3</w:t>
      </w:r>
      <w:r>
        <w:t>,</w:t>
      </w:r>
    </w:p>
    <w:p w:rsidR="00F5596D" w:rsidRDefault="00F5596D" w:rsidP="00F5596D">
      <w:pPr>
        <w:pStyle w:val="Odlomakpopisa"/>
        <w:numPr>
          <w:ilvl w:val="0"/>
          <w:numId w:val="7"/>
        </w:numPr>
        <w:autoSpaceDE w:val="0"/>
        <w:autoSpaceDN w:val="0"/>
        <w:adjustRightInd w:val="0"/>
        <w:ind w:left="1418" w:hanging="284"/>
      </w:pPr>
      <w:r w:rsidRPr="00756AC1">
        <w:t>nerazvrstane ceste</w:t>
      </w:r>
      <w:r>
        <w:t xml:space="preserve"> </w:t>
      </w:r>
      <w:r w:rsidRPr="00756AC1">
        <w:t>............................</w:t>
      </w:r>
      <w:r>
        <w:t>0,75</w:t>
      </w:r>
      <w:r w:rsidRPr="00756AC1">
        <w:t xml:space="preserve"> kn</w:t>
      </w:r>
      <w:r>
        <w:t>/m</w:t>
      </w:r>
      <w:r w:rsidRPr="00F5596D">
        <w:rPr>
          <w:vertAlign w:val="superscript"/>
        </w:rPr>
        <w:t>3</w:t>
      </w:r>
      <w:r>
        <w:t>,</w:t>
      </w:r>
    </w:p>
    <w:p w:rsidR="00F5596D" w:rsidRDefault="00F5596D" w:rsidP="00F5596D">
      <w:pPr>
        <w:pStyle w:val="Odlomakpopisa"/>
        <w:numPr>
          <w:ilvl w:val="0"/>
          <w:numId w:val="7"/>
        </w:numPr>
        <w:autoSpaceDE w:val="0"/>
        <w:autoSpaceDN w:val="0"/>
        <w:adjustRightInd w:val="0"/>
        <w:ind w:left="1418" w:hanging="284"/>
      </w:pPr>
      <w:r>
        <w:t>g</w:t>
      </w:r>
      <w:r w:rsidRPr="00756AC1">
        <w:t>roblje...................</w:t>
      </w:r>
      <w:r>
        <w:t>............................0,20</w:t>
      </w:r>
      <w:r w:rsidRPr="00756AC1">
        <w:t xml:space="preserve"> kn</w:t>
      </w:r>
      <w:r>
        <w:t>/m</w:t>
      </w:r>
      <w:r w:rsidRPr="00F5596D">
        <w:rPr>
          <w:vertAlign w:val="superscript"/>
        </w:rPr>
        <w:t>3</w:t>
      </w:r>
      <w:r>
        <w:t>,</w:t>
      </w:r>
    </w:p>
    <w:p w:rsidR="00F5596D" w:rsidRPr="0071637A" w:rsidRDefault="00F5596D" w:rsidP="00F5596D">
      <w:pPr>
        <w:pStyle w:val="Odlomakpopisa"/>
        <w:numPr>
          <w:ilvl w:val="0"/>
          <w:numId w:val="7"/>
        </w:numPr>
        <w:autoSpaceDE w:val="0"/>
        <w:autoSpaceDN w:val="0"/>
        <w:adjustRightInd w:val="0"/>
        <w:ind w:left="1418" w:hanging="284"/>
      </w:pPr>
      <w:r w:rsidRPr="00756AC1">
        <w:t>javnu rasvjetu....................................</w:t>
      </w:r>
      <w:r>
        <w:t>0</w:t>
      </w:r>
      <w:r w:rsidRPr="00756AC1">
        <w:t>,</w:t>
      </w:r>
      <w:r>
        <w:t>2</w:t>
      </w:r>
      <w:r w:rsidRPr="00756AC1">
        <w:t>0 kn</w:t>
      </w:r>
      <w:r>
        <w:t>/m</w:t>
      </w:r>
      <w:r w:rsidRPr="00F5596D">
        <w:rPr>
          <w:vertAlign w:val="superscript"/>
        </w:rPr>
        <w:t>3</w:t>
      </w:r>
      <w:r>
        <w:t>.</w:t>
      </w:r>
    </w:p>
    <w:p w:rsidR="00F5596D" w:rsidRPr="00756AC1" w:rsidRDefault="00F5596D" w:rsidP="00F5596D">
      <w:pPr>
        <w:autoSpaceDE w:val="0"/>
        <w:autoSpaceDN w:val="0"/>
        <w:adjustRightInd w:val="0"/>
        <w:ind w:left="2832" w:firstLine="708"/>
      </w:pPr>
    </w:p>
    <w:p w:rsidR="00F5596D" w:rsidRPr="00756AC1" w:rsidRDefault="00F5596D" w:rsidP="00F5596D">
      <w:pPr>
        <w:pStyle w:val="Odlomakpopisa"/>
        <w:numPr>
          <w:ilvl w:val="0"/>
          <w:numId w:val="5"/>
        </w:numPr>
        <w:autoSpaceDE w:val="0"/>
        <w:autoSpaceDN w:val="0"/>
        <w:adjustRightInd w:val="0"/>
        <w:ind w:left="1134"/>
      </w:pPr>
      <w:r w:rsidRPr="00F5596D">
        <w:rPr>
          <w:b/>
          <w:bCs/>
        </w:rPr>
        <w:t>za III.  zonu 1,00 kn/m</w:t>
      </w:r>
      <w:r w:rsidRPr="00F5596D">
        <w:rPr>
          <w:b/>
          <w:bCs/>
          <w:vertAlign w:val="superscript"/>
        </w:rPr>
        <w:t>3</w:t>
      </w:r>
      <w:r>
        <w:rPr>
          <w:b/>
          <w:bCs/>
        </w:rPr>
        <w:t xml:space="preserve">, a </w:t>
      </w:r>
      <w:r w:rsidRPr="00F5596D">
        <w:rPr>
          <w:b/>
          <w:bCs/>
        </w:rPr>
        <w:t>od toga za</w:t>
      </w:r>
      <w:r w:rsidRPr="00756AC1">
        <w:t>:</w:t>
      </w:r>
    </w:p>
    <w:p w:rsidR="00F5596D" w:rsidRDefault="00F5596D" w:rsidP="00F5596D">
      <w:pPr>
        <w:pStyle w:val="Odlomakpopisa"/>
        <w:numPr>
          <w:ilvl w:val="0"/>
          <w:numId w:val="8"/>
        </w:numPr>
        <w:autoSpaceDE w:val="0"/>
        <w:autoSpaceDN w:val="0"/>
        <w:adjustRightInd w:val="0"/>
        <w:ind w:hanging="294"/>
      </w:pPr>
      <w:r w:rsidRPr="00756AC1">
        <w:t>javne površine</w:t>
      </w:r>
      <w:r>
        <w:t xml:space="preserve"> </w:t>
      </w:r>
      <w:r w:rsidRPr="00756AC1">
        <w:t>..................................0,</w:t>
      </w:r>
      <w:r>
        <w:t>1</w:t>
      </w:r>
      <w:r w:rsidRPr="00756AC1">
        <w:t>0 kn</w:t>
      </w:r>
      <w:r>
        <w:t>/m</w:t>
      </w:r>
      <w:r w:rsidRPr="00F5596D">
        <w:rPr>
          <w:vertAlign w:val="superscript"/>
        </w:rPr>
        <w:t>3</w:t>
      </w:r>
      <w:r>
        <w:t>,</w:t>
      </w:r>
    </w:p>
    <w:p w:rsidR="00F5596D" w:rsidRDefault="00F5596D" w:rsidP="00F5596D">
      <w:pPr>
        <w:pStyle w:val="Odlomakpopisa"/>
        <w:numPr>
          <w:ilvl w:val="0"/>
          <w:numId w:val="8"/>
        </w:numPr>
        <w:autoSpaceDE w:val="0"/>
        <w:autoSpaceDN w:val="0"/>
        <w:adjustRightInd w:val="0"/>
        <w:ind w:hanging="294"/>
      </w:pPr>
      <w:r w:rsidRPr="00756AC1">
        <w:t>nerazvrstane ceste</w:t>
      </w:r>
      <w:r>
        <w:t xml:space="preserve"> </w:t>
      </w:r>
      <w:r w:rsidRPr="00756AC1">
        <w:t>............................</w:t>
      </w:r>
      <w:r>
        <w:t>0</w:t>
      </w:r>
      <w:r w:rsidRPr="00756AC1">
        <w:t>,</w:t>
      </w:r>
      <w:r>
        <w:t>5</w:t>
      </w:r>
      <w:r w:rsidRPr="00756AC1">
        <w:t>0 kn</w:t>
      </w:r>
      <w:r>
        <w:t>/m</w:t>
      </w:r>
      <w:r w:rsidRPr="00F5596D">
        <w:rPr>
          <w:vertAlign w:val="superscript"/>
        </w:rPr>
        <w:t>3</w:t>
      </w:r>
      <w:r>
        <w:t>,</w:t>
      </w:r>
    </w:p>
    <w:p w:rsidR="00F5596D" w:rsidRDefault="00F5596D" w:rsidP="00F5596D">
      <w:pPr>
        <w:pStyle w:val="Odlomakpopisa"/>
        <w:numPr>
          <w:ilvl w:val="0"/>
          <w:numId w:val="8"/>
        </w:numPr>
        <w:autoSpaceDE w:val="0"/>
        <w:autoSpaceDN w:val="0"/>
        <w:adjustRightInd w:val="0"/>
        <w:ind w:hanging="294"/>
      </w:pPr>
      <w:r>
        <w:t>g</w:t>
      </w:r>
      <w:r w:rsidRPr="00756AC1">
        <w:t>roblje...............................................0,</w:t>
      </w:r>
      <w:r>
        <w:t>2</w:t>
      </w:r>
      <w:r w:rsidRPr="00756AC1">
        <w:t>0 kn</w:t>
      </w:r>
      <w:r>
        <w:t>/m</w:t>
      </w:r>
      <w:r w:rsidRPr="00F5596D">
        <w:rPr>
          <w:vertAlign w:val="superscript"/>
        </w:rPr>
        <w:t>3</w:t>
      </w:r>
      <w:r>
        <w:t>,</w:t>
      </w:r>
    </w:p>
    <w:p w:rsidR="00F5596D" w:rsidRPr="0071637A" w:rsidRDefault="00F5596D" w:rsidP="00F5596D">
      <w:pPr>
        <w:pStyle w:val="Odlomakpopisa"/>
        <w:numPr>
          <w:ilvl w:val="0"/>
          <w:numId w:val="8"/>
        </w:numPr>
        <w:autoSpaceDE w:val="0"/>
        <w:autoSpaceDN w:val="0"/>
        <w:adjustRightInd w:val="0"/>
        <w:ind w:hanging="294"/>
      </w:pPr>
      <w:r w:rsidRPr="00756AC1">
        <w:t>javnu rasvjetu....................................</w:t>
      </w:r>
      <w:r>
        <w:t>0</w:t>
      </w:r>
      <w:r w:rsidRPr="00756AC1">
        <w:t>,</w:t>
      </w:r>
      <w:r>
        <w:t>2</w:t>
      </w:r>
      <w:r w:rsidRPr="00756AC1">
        <w:t>0 kn</w:t>
      </w:r>
      <w:r>
        <w:t>/m</w:t>
      </w:r>
      <w:r w:rsidRPr="00F5596D">
        <w:rPr>
          <w:vertAlign w:val="superscript"/>
        </w:rPr>
        <w:t>3</w:t>
      </w:r>
      <w:r>
        <w:t>.</w:t>
      </w:r>
    </w:p>
    <w:p w:rsidR="00F5596D" w:rsidRDefault="00F5596D" w:rsidP="00A470EF">
      <w:pPr>
        <w:jc w:val="both"/>
      </w:pPr>
    </w:p>
    <w:p w:rsidR="00F5596D" w:rsidRDefault="00F5596D" w:rsidP="00F5596D">
      <w:pPr>
        <w:ind w:left="284"/>
        <w:rPr>
          <w:b/>
        </w:rPr>
      </w:pPr>
      <w:r>
        <w:rPr>
          <w:b/>
        </w:rPr>
        <w:t>V. OBRAČUN KOMUNALNOG DOPRINOSA</w:t>
      </w:r>
    </w:p>
    <w:p w:rsidR="00F5596D" w:rsidRDefault="00F5596D" w:rsidP="00F5596D">
      <w:pPr>
        <w:ind w:left="284"/>
        <w:rPr>
          <w:b/>
        </w:rPr>
      </w:pPr>
    </w:p>
    <w:p w:rsidR="00F5596D" w:rsidRDefault="00F5596D" w:rsidP="00F5596D">
      <w:pPr>
        <w:pStyle w:val="Default"/>
        <w:jc w:val="center"/>
        <w:rPr>
          <w:b/>
          <w:color w:val="auto"/>
        </w:rPr>
      </w:pPr>
      <w:r>
        <w:rPr>
          <w:b/>
          <w:color w:val="auto"/>
        </w:rPr>
        <w:t xml:space="preserve">Članak </w:t>
      </w:r>
      <w:r>
        <w:rPr>
          <w:b/>
          <w:color w:val="auto"/>
        </w:rPr>
        <w:t>7</w:t>
      </w:r>
      <w:r>
        <w:rPr>
          <w:b/>
          <w:color w:val="auto"/>
        </w:rPr>
        <w:t>.</w:t>
      </w:r>
    </w:p>
    <w:p w:rsidR="00C1182E" w:rsidRDefault="00F5596D" w:rsidP="00C1182E">
      <w:pPr>
        <w:pStyle w:val="Bezproreda"/>
        <w:jc w:val="both"/>
        <w:rPr>
          <w:rFonts w:ascii="Times New Roman" w:hAnsi="Times New Roman"/>
          <w:sz w:val="24"/>
        </w:rPr>
      </w:pPr>
      <w:r>
        <w:rPr>
          <w:rFonts w:ascii="Times New Roman" w:hAnsi="Times New Roman"/>
          <w:sz w:val="24"/>
        </w:rPr>
        <w:tab/>
      </w:r>
      <w:r w:rsidRPr="00F5596D">
        <w:rPr>
          <w:rFonts w:ascii="Times New Roman" w:hAnsi="Times New Roman"/>
          <w:sz w:val="24"/>
        </w:rPr>
        <w:t>Komunalni doprinos za zgrade obračunava se množenjem obujma zgrade koja se gradi ili je izgrađena izraženog u kubnim metrima (m³) s jediničnom vrijednošću komunalnog doprinosa u zoni u kojoj se zgrada gradi ili je izgrađena.</w:t>
      </w:r>
    </w:p>
    <w:p w:rsidR="00F5596D" w:rsidRDefault="00F5596D" w:rsidP="00C1182E">
      <w:pPr>
        <w:pStyle w:val="Bezproreda"/>
        <w:jc w:val="both"/>
        <w:rPr>
          <w:rFonts w:ascii="Times New Roman" w:hAnsi="Times New Roman"/>
          <w:sz w:val="24"/>
        </w:rPr>
      </w:pPr>
      <w:r>
        <w:rPr>
          <w:rFonts w:ascii="Times New Roman" w:hAnsi="Times New Roman"/>
          <w:sz w:val="24"/>
        </w:rPr>
        <w:tab/>
      </w:r>
      <w:r w:rsidRPr="00F5596D">
        <w:rPr>
          <w:rFonts w:ascii="Times New Roman" w:hAnsi="Times New Roman"/>
          <w:sz w:val="24"/>
        </w:rPr>
        <w:t>Komunalni doprinos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w:t>
      </w:r>
    </w:p>
    <w:p w:rsidR="00C1182E" w:rsidRDefault="00C1182E" w:rsidP="00C1182E">
      <w:pPr>
        <w:pStyle w:val="Bezproreda"/>
        <w:jc w:val="both"/>
        <w:rPr>
          <w:rFonts w:ascii="Times New Roman" w:hAnsi="Times New Roman"/>
          <w:sz w:val="24"/>
        </w:rPr>
      </w:pPr>
    </w:p>
    <w:p w:rsidR="00E308FF" w:rsidRDefault="00E308FF" w:rsidP="00E308FF">
      <w:pPr>
        <w:pStyle w:val="Default"/>
        <w:jc w:val="center"/>
        <w:rPr>
          <w:b/>
          <w:bCs/>
          <w:color w:val="auto"/>
        </w:rPr>
      </w:pPr>
    </w:p>
    <w:p w:rsidR="00E308FF" w:rsidRDefault="00E308FF" w:rsidP="00E308FF">
      <w:pPr>
        <w:pStyle w:val="Default"/>
        <w:jc w:val="center"/>
        <w:rPr>
          <w:b/>
          <w:bCs/>
          <w:color w:val="auto"/>
        </w:rPr>
      </w:pPr>
    </w:p>
    <w:p w:rsidR="00E308FF" w:rsidRDefault="00E308FF" w:rsidP="00E308FF">
      <w:pPr>
        <w:pStyle w:val="Default"/>
        <w:jc w:val="center"/>
        <w:rPr>
          <w:b/>
          <w:bCs/>
          <w:color w:val="auto"/>
        </w:rPr>
      </w:pPr>
      <w:r>
        <w:rPr>
          <w:b/>
          <w:bCs/>
          <w:color w:val="auto"/>
        </w:rPr>
        <w:lastRenderedPageBreak/>
        <w:t xml:space="preserve">Članak </w:t>
      </w:r>
      <w:r>
        <w:rPr>
          <w:b/>
          <w:bCs/>
          <w:color w:val="auto"/>
        </w:rPr>
        <w:t>8</w:t>
      </w:r>
      <w:r>
        <w:rPr>
          <w:b/>
          <w:bCs/>
          <w:color w:val="auto"/>
        </w:rPr>
        <w:t>.</w:t>
      </w:r>
    </w:p>
    <w:p w:rsidR="00E308FF" w:rsidRDefault="00E308FF" w:rsidP="00E308FF">
      <w:pPr>
        <w:jc w:val="both"/>
      </w:pPr>
      <w:r>
        <w:tab/>
        <w:t>Ako se postojeća zgrada uklanja zbog građenja nove zgrade ili kada se postojeća zgrada dograđuje ili nadograđuje, komunalni se doprinos obračunava na razliku u obujmu zgrade u odnosu na prijašnji obujam zgrade.</w:t>
      </w:r>
    </w:p>
    <w:p w:rsidR="00E308FF" w:rsidRDefault="00E308FF" w:rsidP="00E308FF">
      <w:pPr>
        <w:ind w:firstLine="708"/>
        <w:jc w:val="both"/>
      </w:pPr>
      <w:r>
        <w:t>Ako je obujam zgrade koja se gradi manji ili jednak obujmu postojeće zgrade koja se uklanja ne plaća se komunalni doprinos,  o čemu nadležno tijelo donosi rješenje kojim se utvrđuje da ne postoji obveza plaćanja komunalnog doprinosa.</w:t>
      </w:r>
    </w:p>
    <w:p w:rsidR="00E308FF" w:rsidRDefault="00E308FF" w:rsidP="00E308FF">
      <w:pPr>
        <w:jc w:val="both"/>
      </w:pPr>
      <w:r>
        <w:tab/>
        <w:t>Odredbe ovoga članka na odgovarajući se način primjenjuju i na obračun komunalnog doprinosa za građevine koje nisu zgrade te na obračun komunalnog doprinosa za ozakonjene građevine.</w:t>
      </w:r>
    </w:p>
    <w:p w:rsidR="00E308FF" w:rsidRDefault="00E308FF" w:rsidP="00C1182E">
      <w:pPr>
        <w:pStyle w:val="Bezproreda"/>
        <w:jc w:val="both"/>
        <w:rPr>
          <w:rFonts w:ascii="Times New Roman" w:hAnsi="Times New Roman"/>
          <w:sz w:val="24"/>
        </w:rPr>
      </w:pPr>
    </w:p>
    <w:p w:rsidR="00E308FF" w:rsidRDefault="00E308FF" w:rsidP="00E308FF">
      <w:pPr>
        <w:ind w:left="284"/>
        <w:rPr>
          <w:b/>
          <w:color w:val="000000"/>
        </w:rPr>
      </w:pPr>
      <w:r>
        <w:rPr>
          <w:b/>
        </w:rPr>
        <w:t>VI.</w:t>
      </w:r>
      <w:r>
        <w:rPr>
          <w:b/>
          <w:color w:val="000000"/>
        </w:rPr>
        <w:t xml:space="preserve"> NAČIN I ROKOVI PLAĆANJA KOMUNALNOG DOPRINOSA</w:t>
      </w:r>
    </w:p>
    <w:p w:rsidR="00E308FF" w:rsidRDefault="00E308FF" w:rsidP="00E308FF">
      <w:pPr>
        <w:ind w:left="284"/>
        <w:rPr>
          <w:b/>
          <w:color w:val="000000"/>
        </w:rPr>
      </w:pPr>
    </w:p>
    <w:p w:rsidR="00E308FF" w:rsidRDefault="00E308FF" w:rsidP="00E308FF">
      <w:pPr>
        <w:ind w:left="284" w:hanging="284"/>
        <w:jc w:val="center"/>
        <w:rPr>
          <w:b/>
        </w:rPr>
      </w:pPr>
      <w:r>
        <w:rPr>
          <w:b/>
        </w:rPr>
        <w:t xml:space="preserve">Članak </w:t>
      </w:r>
      <w:r>
        <w:rPr>
          <w:b/>
        </w:rPr>
        <w:t>9</w:t>
      </w:r>
      <w:r>
        <w:rPr>
          <w:b/>
        </w:rPr>
        <w:t>.</w:t>
      </w:r>
    </w:p>
    <w:p w:rsidR="00E308FF" w:rsidRDefault="00E308FF" w:rsidP="00E308FF">
      <w:pPr>
        <w:ind w:firstLine="708"/>
        <w:jc w:val="both"/>
        <w:rPr>
          <w:color w:val="000000"/>
        </w:rPr>
      </w:pPr>
      <w:r>
        <w:rPr>
          <w:color w:val="000000"/>
        </w:rPr>
        <w:t xml:space="preserve">Komunalni doprinos obveznik plaća jednokratno na poslovni račun Općine na temelju rješenja koje donosi Jedinstveni upravi odjel </w:t>
      </w:r>
      <w:r>
        <w:rPr>
          <w:color w:val="000000"/>
        </w:rPr>
        <w:t xml:space="preserve">Općine Sokolovac (u daljnjem tekstu: Jedinstveni upravni odjel) </w:t>
      </w:r>
      <w:r>
        <w:rPr>
          <w:color w:val="000000"/>
        </w:rPr>
        <w:t>u roku od 15 dana od dana izvršnosti rješenja o komunalnom doprinosu.</w:t>
      </w:r>
    </w:p>
    <w:p w:rsidR="00E308FF" w:rsidRDefault="00E308FF" w:rsidP="00E308FF">
      <w:pPr>
        <w:ind w:firstLine="708"/>
        <w:jc w:val="both"/>
        <w:rPr>
          <w:color w:val="000000"/>
        </w:rPr>
      </w:pPr>
      <w:r>
        <w:rPr>
          <w:color w:val="000000"/>
        </w:rPr>
        <w:t>Potvrdu o uplaćenom komunalnom doprinosu izdaje Jedinstveni upravni odjel.</w:t>
      </w:r>
    </w:p>
    <w:p w:rsidR="00E308FF" w:rsidRPr="00E308FF" w:rsidRDefault="00E308FF" w:rsidP="00E308FF">
      <w:pPr>
        <w:pStyle w:val="Bezproreda"/>
        <w:jc w:val="both"/>
        <w:rPr>
          <w:rFonts w:ascii="Times New Roman" w:hAnsi="Times New Roman"/>
          <w:sz w:val="24"/>
        </w:rPr>
      </w:pPr>
      <w:r>
        <w:rPr>
          <w:rFonts w:ascii="Times New Roman" w:hAnsi="Times New Roman"/>
          <w:sz w:val="24"/>
        </w:rPr>
        <w:tab/>
      </w:r>
      <w:r w:rsidRPr="00E308FF">
        <w:rPr>
          <w:rFonts w:ascii="Times New Roman" w:hAnsi="Times New Roman"/>
          <w:sz w:val="24"/>
        </w:rPr>
        <w:t>Iznimno</w:t>
      </w:r>
      <w:r>
        <w:rPr>
          <w:rFonts w:ascii="Times New Roman" w:hAnsi="Times New Roman"/>
          <w:sz w:val="24"/>
        </w:rPr>
        <w:t xml:space="preserve">, može se </w:t>
      </w:r>
      <w:r w:rsidRPr="00E308FF">
        <w:rPr>
          <w:rFonts w:ascii="Times New Roman" w:hAnsi="Times New Roman"/>
          <w:sz w:val="24"/>
        </w:rPr>
        <w:t xml:space="preserve">odobriti i obročna otplata komunalnog doprinosa do maksimalno deset obroka. </w:t>
      </w:r>
    </w:p>
    <w:p w:rsidR="00E308FF" w:rsidRPr="00E308FF" w:rsidRDefault="00E308FF" w:rsidP="00E308FF">
      <w:pPr>
        <w:pStyle w:val="Bezproreda"/>
        <w:jc w:val="both"/>
        <w:rPr>
          <w:rFonts w:ascii="Times New Roman" w:hAnsi="Times New Roman"/>
          <w:sz w:val="24"/>
        </w:rPr>
      </w:pPr>
      <w:r>
        <w:rPr>
          <w:rFonts w:ascii="Times New Roman" w:hAnsi="Times New Roman"/>
          <w:sz w:val="24"/>
        </w:rPr>
        <w:tab/>
      </w:r>
      <w:r w:rsidRPr="00E308FF">
        <w:rPr>
          <w:rFonts w:ascii="Times New Roman" w:hAnsi="Times New Roman"/>
          <w:sz w:val="24"/>
        </w:rPr>
        <w:t>Odluku o mogućnosti obročne otplate donosi Općinski načelnik.</w:t>
      </w:r>
    </w:p>
    <w:p w:rsidR="00C1182E" w:rsidRDefault="00E308FF" w:rsidP="00E308FF">
      <w:pPr>
        <w:pStyle w:val="Bezproreda"/>
        <w:jc w:val="both"/>
        <w:rPr>
          <w:rFonts w:ascii="Times New Roman" w:hAnsi="Times New Roman"/>
          <w:sz w:val="24"/>
        </w:rPr>
      </w:pPr>
      <w:r>
        <w:rPr>
          <w:rFonts w:ascii="Times New Roman" w:hAnsi="Times New Roman"/>
          <w:sz w:val="24"/>
        </w:rPr>
        <w:tab/>
      </w:r>
      <w:r w:rsidRPr="00E308FF">
        <w:rPr>
          <w:rFonts w:ascii="Times New Roman" w:hAnsi="Times New Roman"/>
          <w:sz w:val="24"/>
        </w:rPr>
        <w:t xml:space="preserve">U slučaju da obveznik kojemu je odobrena obročna otplata komunalnog </w:t>
      </w:r>
      <w:r>
        <w:rPr>
          <w:rFonts w:ascii="Times New Roman" w:hAnsi="Times New Roman"/>
          <w:sz w:val="24"/>
        </w:rPr>
        <w:t>do</w:t>
      </w:r>
      <w:r w:rsidRPr="00E308FF">
        <w:rPr>
          <w:rFonts w:ascii="Times New Roman" w:hAnsi="Times New Roman"/>
          <w:sz w:val="24"/>
        </w:rPr>
        <w:t>prinosa ne plati uzastopno dvije rate</w:t>
      </w:r>
      <w:r>
        <w:rPr>
          <w:rFonts w:ascii="Times New Roman" w:hAnsi="Times New Roman"/>
          <w:sz w:val="24"/>
        </w:rPr>
        <w:t xml:space="preserve">, </w:t>
      </w:r>
      <w:r w:rsidRPr="00E308FF">
        <w:rPr>
          <w:rFonts w:ascii="Times New Roman" w:hAnsi="Times New Roman"/>
          <w:sz w:val="24"/>
        </w:rPr>
        <w:t>Odluka o obročnoj otplati se poništava i izvršava se prisilna naplata.</w:t>
      </w:r>
    </w:p>
    <w:p w:rsidR="004B2385" w:rsidRDefault="004B2385" w:rsidP="00E308FF">
      <w:pPr>
        <w:pStyle w:val="Bezproreda"/>
        <w:jc w:val="both"/>
        <w:rPr>
          <w:rFonts w:ascii="Times New Roman" w:hAnsi="Times New Roman"/>
          <w:sz w:val="24"/>
        </w:rPr>
      </w:pPr>
    </w:p>
    <w:p w:rsidR="004B2385" w:rsidRDefault="004B2385" w:rsidP="004B2385">
      <w:pPr>
        <w:jc w:val="both"/>
        <w:rPr>
          <w:b/>
          <w:color w:val="000000"/>
        </w:rPr>
      </w:pPr>
      <w:r>
        <w:rPr>
          <w:color w:val="000000"/>
        </w:rPr>
        <w:t> </w:t>
      </w:r>
      <w:r>
        <w:rPr>
          <w:b/>
        </w:rPr>
        <w:t>VII.</w:t>
      </w:r>
      <w:r>
        <w:rPr>
          <w:b/>
          <w:color w:val="000000"/>
        </w:rPr>
        <w:t xml:space="preserve"> </w:t>
      </w:r>
      <w:r>
        <w:rPr>
          <w:b/>
          <w:color w:val="0070C0"/>
        </w:rPr>
        <w:t xml:space="preserve"> </w:t>
      </w:r>
      <w:r>
        <w:rPr>
          <w:b/>
          <w:color w:val="000000"/>
        </w:rPr>
        <w:t>OSLOBAĐANJE OD PLAĆANJA KOMUNALNOG DOPRINOSA</w:t>
      </w:r>
    </w:p>
    <w:p w:rsidR="004B2385" w:rsidRDefault="004B2385" w:rsidP="004B2385">
      <w:pPr>
        <w:jc w:val="both"/>
        <w:rPr>
          <w:b/>
          <w:color w:val="000000"/>
        </w:rPr>
      </w:pPr>
    </w:p>
    <w:p w:rsidR="004B2385" w:rsidRDefault="004B2385" w:rsidP="004B2385">
      <w:pPr>
        <w:jc w:val="center"/>
        <w:rPr>
          <w:b/>
        </w:rPr>
      </w:pPr>
      <w:r>
        <w:rPr>
          <w:b/>
        </w:rPr>
        <w:t>Članak 10.</w:t>
      </w:r>
    </w:p>
    <w:p w:rsidR="004B2385" w:rsidRDefault="0072400C" w:rsidP="004B2385">
      <w:pPr>
        <w:ind w:firstLine="360"/>
      </w:pPr>
      <w:r>
        <w:tab/>
      </w:r>
      <w:r w:rsidR="004B2385">
        <w:t xml:space="preserve">Komunalni doprinos se ne plaća za građenje i ozakonjenje: </w:t>
      </w:r>
    </w:p>
    <w:p w:rsidR="004B2385" w:rsidRDefault="004B2385" w:rsidP="0072400C">
      <w:pPr>
        <w:pStyle w:val="Odlomakpopisa"/>
        <w:numPr>
          <w:ilvl w:val="0"/>
          <w:numId w:val="9"/>
        </w:numPr>
        <w:ind w:left="1134"/>
      </w:pPr>
      <w:r>
        <w:t>komunalne infrastrukture i vatrogasnih domova</w:t>
      </w:r>
      <w:r>
        <w:t>,</w:t>
      </w:r>
    </w:p>
    <w:p w:rsidR="004B2385" w:rsidRDefault="004B2385" w:rsidP="0072400C">
      <w:pPr>
        <w:pStyle w:val="Odlomakpopisa"/>
        <w:numPr>
          <w:ilvl w:val="0"/>
          <w:numId w:val="9"/>
        </w:numPr>
        <w:ind w:left="1134"/>
      </w:pPr>
      <w:r>
        <w:t>vojnih građevina</w:t>
      </w:r>
      <w:r>
        <w:t>,</w:t>
      </w:r>
    </w:p>
    <w:p w:rsidR="004B2385" w:rsidRDefault="004B2385" w:rsidP="0072400C">
      <w:pPr>
        <w:pStyle w:val="Odlomakpopisa"/>
        <w:numPr>
          <w:ilvl w:val="0"/>
          <w:numId w:val="9"/>
        </w:numPr>
        <w:ind w:left="1134"/>
        <w:jc w:val="both"/>
      </w:pPr>
      <w:r>
        <w:t>prometne, vodne, komunikacijske i elektroničke komunikacijske infrastrukture</w:t>
      </w:r>
      <w:r>
        <w:t>,</w:t>
      </w:r>
    </w:p>
    <w:p w:rsidR="004B2385" w:rsidRDefault="004B2385" w:rsidP="0072400C">
      <w:pPr>
        <w:pStyle w:val="Odlomakpopisa"/>
        <w:numPr>
          <w:ilvl w:val="0"/>
          <w:numId w:val="9"/>
        </w:numPr>
        <w:ind w:left="1134"/>
      </w:pPr>
      <w:r>
        <w:t xml:space="preserve">nadzemnih i podzemnih </w:t>
      </w:r>
      <w:proofErr w:type="spellStart"/>
      <w:r>
        <w:t>produktovoda</w:t>
      </w:r>
      <w:proofErr w:type="spellEnd"/>
      <w:r>
        <w:t xml:space="preserve"> i vodova</w:t>
      </w:r>
      <w:r>
        <w:t>,</w:t>
      </w:r>
    </w:p>
    <w:p w:rsidR="004B2385" w:rsidRDefault="004B2385" w:rsidP="0072400C">
      <w:pPr>
        <w:pStyle w:val="Odlomakpopisa"/>
        <w:numPr>
          <w:ilvl w:val="0"/>
          <w:numId w:val="9"/>
        </w:numPr>
        <w:ind w:left="1134"/>
      </w:pPr>
      <w:r>
        <w:t>sportskih i dječjih igrališta</w:t>
      </w:r>
      <w:r>
        <w:t>,</w:t>
      </w:r>
    </w:p>
    <w:p w:rsidR="004B2385" w:rsidRDefault="004B2385" w:rsidP="0072400C">
      <w:pPr>
        <w:pStyle w:val="Odlomakpopisa"/>
        <w:numPr>
          <w:ilvl w:val="0"/>
          <w:numId w:val="9"/>
        </w:numPr>
        <w:ind w:left="1134"/>
      </w:pPr>
      <w:r>
        <w:t>ograda, zidova i potpornih zidova</w:t>
      </w:r>
      <w:r>
        <w:t>,</w:t>
      </w:r>
    </w:p>
    <w:p w:rsidR="004B2385" w:rsidRDefault="004B2385" w:rsidP="0072400C">
      <w:pPr>
        <w:pStyle w:val="Odlomakpopisa"/>
        <w:numPr>
          <w:ilvl w:val="0"/>
          <w:numId w:val="9"/>
        </w:numPr>
        <w:ind w:left="1134"/>
        <w:jc w:val="both"/>
      </w:pPr>
      <w:r>
        <w:t>parkirališta, cesta, staza, mostića, fontana, cisterna za vodu, septičkih jama, sunčanih kolektora, fotonaponskih modula na građevnoj čestici ili obuhvatu zahvata u prostoru postojeće građevine ili na postojećoj građevini, koji su namijenjeni uporabi te građevine</w:t>
      </w:r>
      <w:r w:rsidR="0072400C">
        <w:t xml:space="preserve"> i</w:t>
      </w:r>
    </w:p>
    <w:p w:rsidR="004B2385" w:rsidRDefault="004B2385" w:rsidP="0072400C">
      <w:pPr>
        <w:pStyle w:val="Odlomakpopisa"/>
        <w:numPr>
          <w:ilvl w:val="0"/>
          <w:numId w:val="9"/>
        </w:numPr>
        <w:ind w:left="1134"/>
      </w:pPr>
      <w:r>
        <w:t>spomenika.</w:t>
      </w:r>
    </w:p>
    <w:p w:rsidR="004B2385" w:rsidRPr="0072400C" w:rsidRDefault="004B2385" w:rsidP="0072400C">
      <w:pPr>
        <w:pStyle w:val="Bezproreda"/>
        <w:jc w:val="center"/>
        <w:rPr>
          <w:rFonts w:ascii="Times New Roman" w:hAnsi="Times New Roman"/>
          <w:b/>
          <w:sz w:val="24"/>
        </w:rPr>
      </w:pPr>
    </w:p>
    <w:p w:rsidR="0072400C" w:rsidRPr="0072400C" w:rsidRDefault="0072400C" w:rsidP="0072400C">
      <w:pPr>
        <w:pStyle w:val="Bezproreda"/>
        <w:jc w:val="center"/>
        <w:rPr>
          <w:rFonts w:ascii="Times New Roman" w:eastAsia="Times New Roman" w:hAnsi="Times New Roman"/>
          <w:b/>
          <w:sz w:val="24"/>
          <w:szCs w:val="24"/>
          <w:lang w:eastAsia="hr-HR"/>
        </w:rPr>
      </w:pPr>
      <w:r w:rsidRPr="0072400C">
        <w:rPr>
          <w:rFonts w:ascii="Times New Roman" w:eastAsia="Times New Roman" w:hAnsi="Times New Roman"/>
          <w:b/>
          <w:sz w:val="24"/>
          <w:szCs w:val="24"/>
          <w:lang w:eastAsia="hr-HR"/>
        </w:rPr>
        <w:t>Članak 11.</w:t>
      </w:r>
    </w:p>
    <w:p w:rsidR="0072400C" w:rsidRDefault="0072400C" w:rsidP="0072400C">
      <w:pPr>
        <w:pStyle w:val="Bezproreda"/>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72400C">
        <w:rPr>
          <w:rFonts w:ascii="Times New Roman" w:eastAsia="Times New Roman" w:hAnsi="Times New Roman"/>
          <w:sz w:val="24"/>
          <w:szCs w:val="24"/>
          <w:lang w:eastAsia="hr-HR"/>
        </w:rPr>
        <w:t>Komunalni doprinos ne plaćaju</w:t>
      </w:r>
      <w:r>
        <w:rPr>
          <w:rFonts w:ascii="Times New Roman" w:eastAsia="Times New Roman" w:hAnsi="Times New Roman"/>
          <w:sz w:val="24"/>
          <w:szCs w:val="24"/>
          <w:lang w:eastAsia="hr-HR"/>
        </w:rPr>
        <w:t>,</w:t>
      </w:r>
      <w:r w:rsidRPr="0072400C">
        <w:rPr>
          <w:rFonts w:ascii="Times New Roman" w:eastAsia="Times New Roman" w:hAnsi="Times New Roman"/>
          <w:sz w:val="24"/>
          <w:szCs w:val="24"/>
          <w:lang w:eastAsia="hr-HR"/>
        </w:rPr>
        <w:t xml:space="preserve"> odnosno  u potpunosti su oslobođeni obveze plaćanja komunalnog doprinosa:</w:t>
      </w:r>
    </w:p>
    <w:p w:rsidR="0072400C" w:rsidRDefault="0072400C" w:rsidP="0072400C">
      <w:pPr>
        <w:pStyle w:val="Bezproreda"/>
        <w:numPr>
          <w:ilvl w:val="0"/>
          <w:numId w:val="9"/>
        </w:numPr>
        <w:ind w:left="1134"/>
        <w:jc w:val="both"/>
        <w:rPr>
          <w:rFonts w:ascii="Times New Roman" w:eastAsia="Times New Roman" w:hAnsi="Times New Roman"/>
          <w:sz w:val="24"/>
          <w:szCs w:val="24"/>
          <w:lang w:eastAsia="hr-HR"/>
        </w:rPr>
      </w:pPr>
      <w:r w:rsidRPr="0072400C">
        <w:rPr>
          <w:rFonts w:ascii="Times New Roman" w:eastAsia="Times New Roman" w:hAnsi="Times New Roman"/>
          <w:sz w:val="24"/>
          <w:szCs w:val="24"/>
          <w:lang w:eastAsia="hr-HR"/>
        </w:rPr>
        <w:t>javne ustanove ili trgovačka društva u vlasništvu (ili djelomičnom vlasništvu) Općine,  kada grade objekte od javnog interesa (sport, kultura, školstvo, zdravstvo, socijalna skrb ili humanitarne djelatnosti),</w:t>
      </w:r>
    </w:p>
    <w:p w:rsidR="0072400C" w:rsidRDefault="0072400C" w:rsidP="0072400C">
      <w:pPr>
        <w:pStyle w:val="Bezproreda"/>
        <w:numPr>
          <w:ilvl w:val="0"/>
          <w:numId w:val="9"/>
        </w:numPr>
        <w:ind w:left="1134"/>
        <w:jc w:val="both"/>
        <w:rPr>
          <w:rFonts w:ascii="Times New Roman" w:eastAsia="Times New Roman" w:hAnsi="Times New Roman"/>
          <w:sz w:val="24"/>
          <w:szCs w:val="24"/>
          <w:lang w:eastAsia="hr-HR"/>
        </w:rPr>
      </w:pPr>
      <w:r w:rsidRPr="0072400C">
        <w:rPr>
          <w:rFonts w:ascii="Times New Roman" w:eastAsia="Times New Roman" w:hAnsi="Times New Roman"/>
          <w:sz w:val="24"/>
          <w:szCs w:val="24"/>
          <w:lang w:eastAsia="hr-HR"/>
        </w:rPr>
        <w:t>trgovačka društva i fizičke osobe, kada grade objekte od javnog interesa (sport, kultura, školstvo, zdravstvo, socijalna skrb ili humanitarne djelatnosti),</w:t>
      </w:r>
    </w:p>
    <w:p w:rsidR="0072400C" w:rsidRDefault="0072400C" w:rsidP="0072400C">
      <w:pPr>
        <w:pStyle w:val="Bezproreda"/>
        <w:numPr>
          <w:ilvl w:val="0"/>
          <w:numId w:val="9"/>
        </w:numPr>
        <w:ind w:left="1134"/>
        <w:jc w:val="both"/>
        <w:rPr>
          <w:rFonts w:ascii="Times New Roman" w:eastAsia="Times New Roman" w:hAnsi="Times New Roman"/>
          <w:sz w:val="24"/>
          <w:szCs w:val="24"/>
          <w:lang w:eastAsia="hr-HR"/>
        </w:rPr>
      </w:pPr>
      <w:r w:rsidRPr="0072400C">
        <w:rPr>
          <w:rFonts w:ascii="Times New Roman" w:eastAsia="Times New Roman" w:hAnsi="Times New Roman"/>
          <w:sz w:val="24"/>
          <w:szCs w:val="24"/>
          <w:lang w:eastAsia="hr-HR"/>
        </w:rPr>
        <w:t xml:space="preserve">investitori koji grade gospodarske građevine za biljnu proizvodnju (staklenici, plastenici i slično), tovilišta ili životinjske farme, vinske podrume za proizvodnju </w:t>
      </w:r>
      <w:r w:rsidRPr="0072400C">
        <w:rPr>
          <w:rFonts w:ascii="Times New Roman" w:eastAsia="Times New Roman" w:hAnsi="Times New Roman"/>
          <w:sz w:val="24"/>
          <w:szCs w:val="24"/>
          <w:lang w:eastAsia="hr-HR"/>
        </w:rPr>
        <w:lastRenderedPageBreak/>
        <w:t xml:space="preserve">vina, gospodarske objekte za preradu mlijeka i proizvodnju mliječnih proizvoda, </w:t>
      </w:r>
      <w:proofErr w:type="spellStart"/>
      <w:r w:rsidRPr="0072400C">
        <w:rPr>
          <w:rFonts w:ascii="Times New Roman" w:eastAsia="Times New Roman" w:hAnsi="Times New Roman"/>
          <w:sz w:val="24"/>
          <w:szCs w:val="24"/>
          <w:lang w:eastAsia="hr-HR"/>
        </w:rPr>
        <w:t>kušaone</w:t>
      </w:r>
      <w:proofErr w:type="spellEnd"/>
      <w:r w:rsidRPr="0072400C">
        <w:rPr>
          <w:rFonts w:ascii="Times New Roman" w:eastAsia="Times New Roman" w:hAnsi="Times New Roman"/>
          <w:sz w:val="24"/>
          <w:szCs w:val="24"/>
          <w:lang w:eastAsia="hr-HR"/>
        </w:rPr>
        <w:t xml:space="preserve"> za prodaju poljoprivrednih proizvoda (vina, mliječnih proizvoda, meda i proizvoda od meda) kao i skladišta poljoprivrednih proizvoda</w:t>
      </w:r>
      <w:r>
        <w:rPr>
          <w:rFonts w:ascii="Times New Roman" w:eastAsia="Times New Roman" w:hAnsi="Times New Roman"/>
          <w:sz w:val="24"/>
          <w:szCs w:val="24"/>
          <w:lang w:eastAsia="hr-HR"/>
        </w:rPr>
        <w:t>,</w:t>
      </w:r>
    </w:p>
    <w:p w:rsidR="0072400C" w:rsidRDefault="0072400C" w:rsidP="0072400C">
      <w:pPr>
        <w:pStyle w:val="Bezproreda"/>
        <w:numPr>
          <w:ilvl w:val="0"/>
          <w:numId w:val="9"/>
        </w:numPr>
        <w:ind w:left="1134"/>
        <w:jc w:val="both"/>
        <w:rPr>
          <w:rFonts w:ascii="Times New Roman" w:eastAsia="Times New Roman" w:hAnsi="Times New Roman"/>
          <w:sz w:val="24"/>
          <w:szCs w:val="24"/>
          <w:lang w:eastAsia="hr-HR"/>
        </w:rPr>
      </w:pPr>
      <w:r w:rsidRPr="0072400C">
        <w:rPr>
          <w:rFonts w:ascii="Times New Roman" w:eastAsia="Times New Roman" w:hAnsi="Times New Roman"/>
          <w:sz w:val="24"/>
          <w:szCs w:val="24"/>
          <w:lang w:eastAsia="hr-HR"/>
        </w:rPr>
        <w:t>investitori koji grade pomoćne gospodarske objekte (šupe, sjenike, spremišta za alat i poljoprivredne strojeve, sušare, silose i druga spremišta).</w:t>
      </w:r>
    </w:p>
    <w:p w:rsidR="0072400C" w:rsidRDefault="0072400C" w:rsidP="0072400C">
      <w:pPr>
        <w:pStyle w:val="Bezproreda"/>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72400C">
        <w:rPr>
          <w:rFonts w:ascii="Times New Roman" w:eastAsia="Times New Roman" w:hAnsi="Times New Roman"/>
          <w:sz w:val="24"/>
          <w:szCs w:val="24"/>
          <w:lang w:eastAsia="hr-HR"/>
        </w:rPr>
        <w:t xml:space="preserve">Ukoliko investitor u </w:t>
      </w:r>
      <w:r>
        <w:rPr>
          <w:rFonts w:ascii="Times New Roman" w:eastAsia="Times New Roman" w:hAnsi="Times New Roman"/>
          <w:sz w:val="24"/>
          <w:szCs w:val="24"/>
          <w:lang w:eastAsia="hr-HR"/>
        </w:rPr>
        <w:t xml:space="preserve">objektima iz stavka 1., točke 3. i 4. </w:t>
      </w:r>
      <w:r w:rsidRPr="0072400C">
        <w:rPr>
          <w:rFonts w:ascii="Times New Roman" w:eastAsia="Times New Roman" w:hAnsi="Times New Roman"/>
          <w:sz w:val="24"/>
          <w:szCs w:val="24"/>
          <w:lang w:eastAsia="hr-HR"/>
        </w:rPr>
        <w:t>ovoga članka u roku 12 mjeseci od završetka gradnje ne otpočne s obavljanjem djelatnosti, Jedinstveni upravni odjel izdat će rješenje o obvezi plaćanja komunalnog doprinosa.</w:t>
      </w:r>
    </w:p>
    <w:p w:rsidR="0072400C" w:rsidRDefault="0072400C" w:rsidP="0072400C">
      <w:pPr>
        <w:pStyle w:val="Bezproreda"/>
        <w:jc w:val="both"/>
        <w:rPr>
          <w:rFonts w:ascii="Times New Roman" w:eastAsia="Times New Roman" w:hAnsi="Times New Roman"/>
          <w:sz w:val="24"/>
          <w:szCs w:val="24"/>
          <w:lang w:eastAsia="hr-HR"/>
        </w:rPr>
      </w:pPr>
    </w:p>
    <w:p w:rsidR="0072400C" w:rsidRPr="0072400C" w:rsidRDefault="0072400C" w:rsidP="0072400C">
      <w:pPr>
        <w:pStyle w:val="Bezproreda"/>
        <w:jc w:val="center"/>
        <w:rPr>
          <w:rFonts w:ascii="Times New Roman" w:eastAsia="Times New Roman" w:hAnsi="Times New Roman"/>
          <w:b/>
          <w:sz w:val="24"/>
          <w:szCs w:val="24"/>
          <w:lang w:eastAsia="hr-HR"/>
        </w:rPr>
      </w:pPr>
      <w:r w:rsidRPr="0072400C">
        <w:rPr>
          <w:rFonts w:ascii="Times New Roman" w:eastAsia="Times New Roman" w:hAnsi="Times New Roman"/>
          <w:b/>
          <w:sz w:val="24"/>
          <w:szCs w:val="24"/>
          <w:lang w:eastAsia="hr-HR"/>
        </w:rPr>
        <w:t>Članak 1</w:t>
      </w:r>
      <w:r>
        <w:rPr>
          <w:rFonts w:ascii="Times New Roman" w:eastAsia="Times New Roman" w:hAnsi="Times New Roman"/>
          <w:b/>
          <w:sz w:val="24"/>
          <w:szCs w:val="24"/>
          <w:lang w:eastAsia="hr-HR"/>
        </w:rPr>
        <w:t>2</w:t>
      </w:r>
      <w:r w:rsidRPr="0072400C">
        <w:rPr>
          <w:rFonts w:ascii="Times New Roman" w:eastAsia="Times New Roman" w:hAnsi="Times New Roman"/>
          <w:b/>
          <w:sz w:val="24"/>
          <w:szCs w:val="24"/>
          <w:lang w:eastAsia="hr-HR"/>
        </w:rPr>
        <w:t>.</w:t>
      </w:r>
    </w:p>
    <w:p w:rsidR="0072400C" w:rsidRDefault="0072400C" w:rsidP="0072400C">
      <w:pPr>
        <w:autoSpaceDE w:val="0"/>
        <w:autoSpaceDN w:val="0"/>
        <w:adjustRightInd w:val="0"/>
        <w:ind w:firstLine="708"/>
        <w:jc w:val="both"/>
      </w:pPr>
      <w:r w:rsidRPr="0072400C">
        <w:t>Investitori koji grade građevine namijenjene za poduzetničku djelatnost mogu biti djelomično oslobođeni plaćanja komunalnog doprinosa</w:t>
      </w:r>
      <w:r>
        <w:t xml:space="preserve"> z</w:t>
      </w:r>
      <w:r w:rsidRPr="0072400C">
        <w:t>a svakog novozaposlenog radnika s područja Općine</w:t>
      </w:r>
      <w:r>
        <w:t>.</w:t>
      </w:r>
    </w:p>
    <w:p w:rsidR="0072400C" w:rsidRPr="0072400C" w:rsidRDefault="0072400C" w:rsidP="0072400C">
      <w:pPr>
        <w:autoSpaceDE w:val="0"/>
        <w:autoSpaceDN w:val="0"/>
        <w:adjustRightInd w:val="0"/>
        <w:ind w:firstLine="708"/>
        <w:jc w:val="both"/>
      </w:pPr>
      <w:r>
        <w:t>I</w:t>
      </w:r>
      <w:r w:rsidRPr="0072400C">
        <w:t>nvestitor iz stavka 1. ovoga članka oslobađa se plaćanja u visini 10% iznosa komunalnog doprinosa, a najviše u visini 50% iznosa komunalnog doprinosa</w:t>
      </w:r>
      <w:r>
        <w:t>,</w:t>
      </w:r>
    </w:p>
    <w:p w:rsidR="0072400C" w:rsidRPr="0072400C" w:rsidRDefault="0072400C" w:rsidP="0072400C">
      <w:pPr>
        <w:autoSpaceDE w:val="0"/>
        <w:autoSpaceDN w:val="0"/>
        <w:adjustRightInd w:val="0"/>
        <w:ind w:firstLine="708"/>
        <w:jc w:val="both"/>
      </w:pPr>
      <w:r w:rsidRPr="0072400C">
        <w:t>O broju novozaposlenih radnika s područja Općine koji će biti zaposleni u novoizgrađenom objektu investitor prilaže izjavu. Pod novozaposlenim radnikom podrazumijeva se osoba koja nije bila zaposlena kod poslodavca koji obavlja djelatnosti u novoizgrađenom objektu.</w:t>
      </w:r>
    </w:p>
    <w:p w:rsidR="0072400C" w:rsidRDefault="0072400C" w:rsidP="0072400C">
      <w:pPr>
        <w:autoSpaceDE w:val="0"/>
        <w:autoSpaceDN w:val="0"/>
        <w:adjustRightInd w:val="0"/>
        <w:ind w:firstLine="708"/>
        <w:jc w:val="both"/>
      </w:pPr>
      <w:r w:rsidRPr="0072400C">
        <w:t>Ukoliko investitor u roku od 6 mjeseci od otpočinjanja djelatnosti u novoizgrađenom objektu ne dostavi dokaz o zapošljavanju novih radnika, Jedinstveni upravni odjel izdat će rješenje o obvezi plaćanja preostalog dijela komunalnog doprinosa.</w:t>
      </w:r>
    </w:p>
    <w:p w:rsidR="0072400C" w:rsidRPr="0072400C" w:rsidRDefault="0072400C" w:rsidP="0072400C">
      <w:pPr>
        <w:autoSpaceDE w:val="0"/>
        <w:autoSpaceDN w:val="0"/>
        <w:adjustRightInd w:val="0"/>
        <w:ind w:firstLine="708"/>
        <w:jc w:val="both"/>
      </w:pPr>
    </w:p>
    <w:p w:rsidR="0072400C" w:rsidRPr="0072400C" w:rsidRDefault="0072400C" w:rsidP="0072400C">
      <w:pPr>
        <w:autoSpaceDE w:val="0"/>
        <w:autoSpaceDN w:val="0"/>
        <w:adjustRightInd w:val="0"/>
        <w:jc w:val="center"/>
        <w:rPr>
          <w:b/>
        </w:rPr>
      </w:pPr>
      <w:r w:rsidRPr="0072400C">
        <w:rPr>
          <w:b/>
        </w:rPr>
        <w:t>Članak 13.</w:t>
      </w:r>
    </w:p>
    <w:p w:rsidR="0072400C" w:rsidRPr="0072400C" w:rsidRDefault="0072400C" w:rsidP="0072400C">
      <w:pPr>
        <w:autoSpaceDE w:val="0"/>
        <w:autoSpaceDN w:val="0"/>
        <w:adjustRightInd w:val="0"/>
        <w:ind w:firstLine="708"/>
        <w:jc w:val="both"/>
      </w:pPr>
      <w:r w:rsidRPr="0072400C">
        <w:t>Invalidi Domovinskog rata</w:t>
      </w:r>
      <w:r>
        <w:t>,</w:t>
      </w:r>
      <w:r w:rsidRPr="0072400C">
        <w:t xml:space="preserve"> koji grade građevinu u svom vlasništvu ili suvlasništvu</w:t>
      </w:r>
      <w:r>
        <w:t xml:space="preserve">, </w:t>
      </w:r>
      <w:r w:rsidRPr="0072400C">
        <w:t>djelomično se oslobađaju plaćanja komunalnog doprinosa tako da se komunalni doprinos umanjuje srazmjerno utvrđenom postotku invaliditeta.</w:t>
      </w:r>
    </w:p>
    <w:p w:rsidR="0072400C" w:rsidRPr="0072400C" w:rsidRDefault="0072400C" w:rsidP="0072400C">
      <w:pPr>
        <w:autoSpaceDE w:val="0"/>
        <w:autoSpaceDN w:val="0"/>
        <w:adjustRightInd w:val="0"/>
        <w:ind w:firstLine="708"/>
        <w:jc w:val="both"/>
      </w:pPr>
      <w:r w:rsidRPr="0072400C">
        <w:t>Od plaćanja komunalnog doprinosa potpuno se oslobađaju udovice, djeca i roditelji poginulih branitelja u Domovinskom ratu.</w:t>
      </w:r>
    </w:p>
    <w:p w:rsidR="004B2385" w:rsidRDefault="004B2385" w:rsidP="00E308FF">
      <w:pPr>
        <w:pStyle w:val="Bezproreda"/>
        <w:jc w:val="both"/>
        <w:rPr>
          <w:rFonts w:ascii="Times New Roman" w:hAnsi="Times New Roman"/>
          <w:sz w:val="24"/>
        </w:rPr>
      </w:pPr>
    </w:p>
    <w:p w:rsidR="0072400C" w:rsidRDefault="0072400C" w:rsidP="0072400C">
      <w:pPr>
        <w:jc w:val="center"/>
        <w:rPr>
          <w:b/>
        </w:rPr>
      </w:pPr>
      <w:r>
        <w:rPr>
          <w:b/>
        </w:rPr>
        <w:t>Članak 1</w:t>
      </w:r>
      <w:r>
        <w:rPr>
          <w:b/>
        </w:rPr>
        <w:t>4</w:t>
      </w:r>
      <w:r>
        <w:rPr>
          <w:b/>
        </w:rPr>
        <w:t>.</w:t>
      </w:r>
    </w:p>
    <w:p w:rsidR="0072400C" w:rsidRDefault="0072400C" w:rsidP="0072400C">
      <w:pPr>
        <w:ind w:firstLine="708"/>
        <w:jc w:val="both"/>
        <w:rPr>
          <w:color w:val="000000"/>
        </w:rPr>
      </w:pPr>
      <w:r>
        <w:rPr>
          <w:color w:val="000000"/>
        </w:rPr>
        <w:t>U slučajevima oslobođenja od plaćanja komunalnog doprinosa iz član</w:t>
      </w:r>
      <w:r w:rsidR="009B075A">
        <w:rPr>
          <w:color w:val="000000"/>
        </w:rPr>
        <w:t>aka</w:t>
      </w:r>
      <w:r>
        <w:rPr>
          <w:color w:val="000000"/>
        </w:rPr>
        <w:t xml:space="preserve"> 11</w:t>
      </w:r>
      <w:r>
        <w:t>.</w:t>
      </w:r>
      <w:r w:rsidR="009B075A">
        <w:t>, 12. i 13.</w:t>
      </w:r>
      <w:r>
        <w:rPr>
          <w:color w:val="000000"/>
        </w:rPr>
        <w:t xml:space="preserve"> ove Odluke, sredstva potrebna za izgradnju objekata i uređaja komunalne infrastrukture namijenjena toj svrsi osigurati će se u Proračunu Općine </w:t>
      </w:r>
      <w:r w:rsidR="009B075A">
        <w:rPr>
          <w:color w:val="000000"/>
        </w:rPr>
        <w:t>Sokolovac</w:t>
      </w:r>
      <w:r>
        <w:rPr>
          <w:color w:val="000000"/>
        </w:rPr>
        <w:t xml:space="preserve"> iz sredstava poreznih prihoda. </w:t>
      </w:r>
    </w:p>
    <w:p w:rsidR="0072400C" w:rsidRDefault="0072400C" w:rsidP="00E308FF">
      <w:pPr>
        <w:pStyle w:val="Bezproreda"/>
        <w:jc w:val="both"/>
        <w:rPr>
          <w:rFonts w:ascii="Times New Roman" w:hAnsi="Times New Roman"/>
          <w:sz w:val="24"/>
        </w:rPr>
      </w:pPr>
    </w:p>
    <w:p w:rsidR="009B075A" w:rsidRDefault="009B075A" w:rsidP="009B075A">
      <w:pPr>
        <w:jc w:val="center"/>
        <w:rPr>
          <w:b/>
        </w:rPr>
      </w:pPr>
      <w:r>
        <w:rPr>
          <w:b/>
          <w:color w:val="000000"/>
        </w:rPr>
        <w:t xml:space="preserve">Članak </w:t>
      </w:r>
      <w:r>
        <w:rPr>
          <w:b/>
        </w:rPr>
        <w:t>1</w:t>
      </w:r>
      <w:r>
        <w:rPr>
          <w:b/>
        </w:rPr>
        <w:t>5</w:t>
      </w:r>
      <w:r>
        <w:rPr>
          <w:b/>
        </w:rPr>
        <w:t>.</w:t>
      </w:r>
    </w:p>
    <w:p w:rsidR="009B075A" w:rsidRDefault="009B075A" w:rsidP="009B075A">
      <w:pPr>
        <w:jc w:val="both"/>
      </w:pPr>
      <w:r>
        <w:rPr>
          <w:color w:val="000000"/>
        </w:rPr>
        <w:tab/>
        <w:t>Rješenje o komunalnom doprinosu, temeljem ove Odluke donosi Jedinstveni upravni odjel</w:t>
      </w:r>
      <w:r>
        <w:t xml:space="preserve"> u postupku pokrenutom po službenoj dužnosti ili po zahtjevu stranke .</w:t>
      </w:r>
    </w:p>
    <w:p w:rsidR="009B075A" w:rsidRDefault="009B075A" w:rsidP="009B075A">
      <w:pPr>
        <w:ind w:firstLine="709"/>
        <w:jc w:val="both"/>
      </w:pPr>
      <w:r>
        <w:t xml:space="preserve">Ako je Općina </w:t>
      </w:r>
      <w:r w:rsidRPr="009B075A">
        <w:t>u skladu s zakonom kojim se uređuje prostorno uređenje</w:t>
      </w:r>
      <w:r>
        <w:t xml:space="preserve"> </w:t>
      </w:r>
      <w:r>
        <w:t>sklopila ugovor kojim se obvezuje djelomično ili u cijelosti prebiti potraživanja s obvezom plaćanja komunalnog doprinosa, Rješenje o komunalnom doprinosu donosi se i u skladu s tim ugovorom.</w:t>
      </w:r>
      <w:r>
        <w:rPr>
          <w:color w:val="0070C0"/>
        </w:rPr>
        <w:t xml:space="preserve"> </w:t>
      </w:r>
      <w:r>
        <w:t>Ugovara se plaćanje komunalnog doprinosa u iznosu stvarnih troškova</w:t>
      </w:r>
      <w:r>
        <w:rPr>
          <w:color w:val="0070C0"/>
        </w:rPr>
        <w:t xml:space="preserve"> </w:t>
      </w:r>
      <w:r>
        <w:t xml:space="preserve">sukladno odredbama Zakona o komunalnom gospodarstvu. </w:t>
      </w:r>
    </w:p>
    <w:p w:rsidR="009B075A" w:rsidRDefault="009B075A" w:rsidP="009B075A">
      <w:pPr>
        <w:ind w:firstLine="709"/>
        <w:jc w:val="both"/>
      </w:pPr>
      <w:r>
        <w:t>U slučaju da su troškovi izgradnje predmetnih objekata komunalne infrastrukture manji od utvrđenog iznosa komunalnog doprinosa</w:t>
      </w:r>
      <w:r>
        <w:t>,</w:t>
      </w:r>
      <w:r>
        <w:t xml:space="preserve"> obveznik je dužan platiti njegovu razliku.</w:t>
      </w:r>
    </w:p>
    <w:p w:rsidR="009B075A" w:rsidRDefault="009B075A" w:rsidP="009B075A">
      <w:pPr>
        <w:ind w:firstLine="709"/>
        <w:jc w:val="both"/>
      </w:pPr>
      <w:r>
        <w:t>U slučaju da su troškovi izgradnje predmetnih objekata komunalne infrastrukture veći od utvrđenog iznosa komunalnog doprinosa</w:t>
      </w:r>
      <w:r>
        <w:t>,</w:t>
      </w:r>
      <w:r>
        <w:t xml:space="preserve"> utvrđena razlika se smatra donacijom Općini.</w:t>
      </w:r>
    </w:p>
    <w:p w:rsidR="009B075A" w:rsidRDefault="009B075A" w:rsidP="009B075A">
      <w:pPr>
        <w:pStyle w:val="Odlomakpopisa"/>
        <w:jc w:val="center"/>
        <w:rPr>
          <w:b/>
        </w:rPr>
      </w:pPr>
    </w:p>
    <w:p w:rsidR="009B075A" w:rsidRDefault="009B075A" w:rsidP="009B075A">
      <w:pPr>
        <w:pStyle w:val="Odlomakpopisa"/>
        <w:ind w:left="0"/>
        <w:jc w:val="center"/>
        <w:rPr>
          <w:b/>
        </w:rPr>
      </w:pPr>
    </w:p>
    <w:p w:rsidR="009B075A" w:rsidRDefault="009B075A" w:rsidP="009B075A">
      <w:pPr>
        <w:pStyle w:val="Odlomakpopisa"/>
        <w:ind w:left="0"/>
        <w:jc w:val="center"/>
        <w:rPr>
          <w:b/>
        </w:rPr>
      </w:pPr>
      <w:r>
        <w:rPr>
          <w:b/>
        </w:rPr>
        <w:lastRenderedPageBreak/>
        <w:t>Članak 1</w:t>
      </w:r>
      <w:r>
        <w:rPr>
          <w:b/>
        </w:rPr>
        <w:t>6</w:t>
      </w:r>
      <w:r>
        <w:rPr>
          <w:b/>
        </w:rPr>
        <w:t>.</w:t>
      </w:r>
    </w:p>
    <w:p w:rsidR="004C6B7E" w:rsidRDefault="009B075A" w:rsidP="009B075A">
      <w:pPr>
        <w:pStyle w:val="Bezproreda"/>
        <w:jc w:val="both"/>
        <w:rPr>
          <w:rFonts w:ascii="Times New Roman" w:hAnsi="Times New Roman"/>
          <w:sz w:val="28"/>
          <w:szCs w:val="24"/>
        </w:rPr>
      </w:pPr>
      <w:r>
        <w:tab/>
      </w:r>
      <w:r w:rsidRPr="009B075A">
        <w:rPr>
          <w:rFonts w:ascii="Times New Roman" w:hAnsi="Times New Roman"/>
          <w:sz w:val="24"/>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4C6B7E" w:rsidRDefault="004C6B7E" w:rsidP="009B075A">
      <w:pPr>
        <w:pStyle w:val="Bezproreda"/>
        <w:jc w:val="both"/>
        <w:rPr>
          <w:rFonts w:ascii="Times New Roman" w:hAnsi="Times New Roman"/>
          <w:sz w:val="28"/>
          <w:szCs w:val="24"/>
        </w:rPr>
      </w:pPr>
      <w:r>
        <w:rPr>
          <w:rFonts w:ascii="Times New Roman" w:hAnsi="Times New Roman"/>
          <w:sz w:val="28"/>
          <w:szCs w:val="24"/>
        </w:rPr>
        <w:tab/>
      </w:r>
      <w:r w:rsidR="009B075A" w:rsidRPr="009B075A">
        <w:rPr>
          <w:rFonts w:ascii="Times New Roman" w:hAnsi="Times New Roman"/>
          <w:sz w:val="24"/>
        </w:rPr>
        <w:t>Iznimno od stavka 1. ovoga članka, rješenje o komunalnom doprinosu za skladište i građevinu namijenjenu proizvodnji donosi se po pravomoćnosti uporabne dozvole odnosno nakon što se građevina te namjene počela koristiti, ako se koristi bez uporabne dozvole.</w:t>
      </w:r>
    </w:p>
    <w:p w:rsidR="009B075A" w:rsidRPr="004C6B7E" w:rsidRDefault="004C6B7E" w:rsidP="009B075A">
      <w:pPr>
        <w:pStyle w:val="Bezproreda"/>
        <w:jc w:val="both"/>
        <w:rPr>
          <w:rFonts w:ascii="Times New Roman" w:hAnsi="Times New Roman"/>
          <w:sz w:val="28"/>
          <w:szCs w:val="24"/>
        </w:rPr>
      </w:pPr>
      <w:r>
        <w:rPr>
          <w:rFonts w:ascii="Times New Roman" w:hAnsi="Times New Roman"/>
          <w:sz w:val="28"/>
          <w:szCs w:val="24"/>
        </w:rPr>
        <w:tab/>
      </w:r>
      <w:r w:rsidR="009B075A" w:rsidRPr="009B075A">
        <w:rPr>
          <w:rFonts w:ascii="Times New Roman" w:hAnsi="Times New Roman"/>
          <w:sz w:val="24"/>
        </w:rPr>
        <w:t xml:space="preserve">Uporabna dozvola za skladište ili građevinu namijenjenu proizvodnji dostavlja se na znanje </w:t>
      </w:r>
      <w:r>
        <w:rPr>
          <w:rFonts w:ascii="Times New Roman" w:hAnsi="Times New Roman"/>
          <w:sz w:val="24"/>
        </w:rPr>
        <w:t>Općini</w:t>
      </w:r>
      <w:r w:rsidR="009B075A" w:rsidRPr="009B075A">
        <w:rPr>
          <w:rFonts w:ascii="Times New Roman" w:hAnsi="Times New Roman"/>
          <w:sz w:val="24"/>
        </w:rPr>
        <w:t>.</w:t>
      </w:r>
    </w:p>
    <w:p w:rsidR="009B075A" w:rsidRDefault="009B075A" w:rsidP="009B075A">
      <w:pPr>
        <w:pStyle w:val="Odlomakpopisa"/>
        <w:ind w:left="0"/>
        <w:jc w:val="center"/>
        <w:rPr>
          <w:b/>
        </w:rPr>
      </w:pPr>
    </w:p>
    <w:p w:rsidR="009B075A" w:rsidRDefault="009B075A" w:rsidP="009B075A">
      <w:pPr>
        <w:ind w:firstLine="708"/>
        <w:jc w:val="both"/>
      </w:pPr>
      <w:r>
        <w:rPr>
          <w:color w:val="000000"/>
        </w:rPr>
        <w:t xml:space="preserve">Rješenje iz </w:t>
      </w:r>
      <w:r>
        <w:t xml:space="preserve">članka </w:t>
      </w:r>
      <w:r>
        <w:t xml:space="preserve">15. </w:t>
      </w:r>
      <w:r>
        <w:t>ove Odluke sadrži:</w:t>
      </w:r>
    </w:p>
    <w:p w:rsidR="009B075A" w:rsidRDefault="009B075A" w:rsidP="009B075A">
      <w:pPr>
        <w:pStyle w:val="Odlomakpopisa"/>
        <w:numPr>
          <w:ilvl w:val="0"/>
          <w:numId w:val="9"/>
        </w:numPr>
        <w:ind w:left="993"/>
        <w:jc w:val="both"/>
      </w:pPr>
      <w:r>
        <w:t>podatke o obvezniku komunalnog doprinosa</w:t>
      </w:r>
      <w:r>
        <w:t>,</w:t>
      </w:r>
    </w:p>
    <w:p w:rsidR="009B075A" w:rsidRDefault="009B075A" w:rsidP="009B075A">
      <w:pPr>
        <w:pStyle w:val="Odlomakpopisa"/>
        <w:numPr>
          <w:ilvl w:val="0"/>
          <w:numId w:val="9"/>
        </w:numPr>
        <w:ind w:left="993"/>
        <w:jc w:val="both"/>
      </w:pPr>
      <w:r>
        <w:t>iznos sredstava komunalnog doprinosa koji je obveznik dužan platiti</w:t>
      </w:r>
      <w:r>
        <w:t>,</w:t>
      </w:r>
    </w:p>
    <w:p w:rsidR="009B075A" w:rsidRDefault="009B075A" w:rsidP="009B075A">
      <w:pPr>
        <w:pStyle w:val="Odlomakpopisa"/>
        <w:numPr>
          <w:ilvl w:val="0"/>
          <w:numId w:val="9"/>
        </w:numPr>
        <w:ind w:left="993"/>
        <w:jc w:val="both"/>
      </w:pPr>
      <w:r>
        <w:t>obvezu, način i rokove plaćanja komunalnog doprinosa i</w:t>
      </w:r>
    </w:p>
    <w:p w:rsidR="009B075A" w:rsidRDefault="009B075A" w:rsidP="009B075A">
      <w:pPr>
        <w:pStyle w:val="Odlomakpopisa"/>
        <w:numPr>
          <w:ilvl w:val="0"/>
          <w:numId w:val="9"/>
        </w:numPr>
        <w:ind w:left="993"/>
        <w:jc w:val="both"/>
      </w:pPr>
      <w:r w:rsidRPr="009B075A">
        <w:rPr>
          <w:color w:val="000000"/>
        </w:rPr>
        <w:t xml:space="preserve">prikaz </w:t>
      </w:r>
      <w:r>
        <w:t>načina obračuna komunalnog doprinosa za građevinu koja se gradi ili je izgrađena s iskazom obujma, odnosno površine građevine i jedinične vrijednosti komunalnog doprinosa.</w:t>
      </w:r>
    </w:p>
    <w:p w:rsidR="004C6B7E" w:rsidRDefault="009B075A" w:rsidP="004C6B7E">
      <w:pPr>
        <w:jc w:val="both"/>
        <w:rPr>
          <w:color w:val="0070C0"/>
        </w:rPr>
      </w:pPr>
      <w:r>
        <w:tab/>
        <w:t>Rješenje o komunalnom doprinosu koje nema sadržaj propisan prethodnim stavkom ovog članka, ništavo je</w:t>
      </w:r>
      <w:r>
        <w:rPr>
          <w:color w:val="0070C0"/>
        </w:rPr>
        <w:t>.</w:t>
      </w:r>
    </w:p>
    <w:p w:rsidR="004C6B7E" w:rsidRDefault="004C6B7E" w:rsidP="004C6B7E">
      <w:pPr>
        <w:jc w:val="both"/>
        <w:rPr>
          <w:color w:val="0070C0"/>
        </w:rPr>
      </w:pPr>
    </w:p>
    <w:p w:rsidR="009B075A" w:rsidRPr="004C6B7E" w:rsidRDefault="009B075A" w:rsidP="004C6B7E">
      <w:pPr>
        <w:jc w:val="center"/>
        <w:rPr>
          <w:color w:val="0070C0"/>
        </w:rPr>
      </w:pPr>
      <w:r>
        <w:rPr>
          <w:b/>
        </w:rPr>
        <w:t>Članak 1</w:t>
      </w:r>
      <w:r w:rsidR="004C6B7E">
        <w:rPr>
          <w:b/>
        </w:rPr>
        <w:t>7</w:t>
      </w:r>
      <w:r>
        <w:rPr>
          <w:b/>
        </w:rPr>
        <w:t>.</w:t>
      </w:r>
    </w:p>
    <w:p w:rsidR="009B075A" w:rsidRDefault="009B075A" w:rsidP="009B075A">
      <w:pPr>
        <w:ind w:firstLine="708"/>
        <w:jc w:val="both"/>
      </w:pPr>
      <w:r>
        <w:t xml:space="preserve">Rješenje o komunalnom doprinosu donosi se i </w:t>
      </w:r>
      <w:proofErr w:type="spellStart"/>
      <w:r>
        <w:t>ovršava</w:t>
      </w:r>
      <w:proofErr w:type="spellEnd"/>
      <w:r>
        <w:t xml:space="preserve"> u postupku i na način propisan Općim poreznim zakonom, ako Zakonom o komunalnom gospodarstvu nije propisano drukčije.</w:t>
      </w:r>
    </w:p>
    <w:p w:rsidR="009B075A" w:rsidRDefault="009B075A" w:rsidP="009B075A">
      <w:pPr>
        <w:ind w:firstLine="708"/>
        <w:jc w:val="both"/>
      </w:pPr>
      <w:r>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nadležno upravno tijelo </w:t>
      </w:r>
      <w:r w:rsidR="004C6B7E">
        <w:t>Koprivničko – križevačke županije</w:t>
      </w:r>
      <w:r>
        <w:t>.</w:t>
      </w:r>
    </w:p>
    <w:p w:rsidR="00780C32" w:rsidRDefault="00780C32" w:rsidP="009B075A">
      <w:pPr>
        <w:ind w:firstLine="708"/>
        <w:jc w:val="both"/>
      </w:pPr>
    </w:p>
    <w:p w:rsidR="00780C32" w:rsidRDefault="00780C32" w:rsidP="00780C32">
      <w:pPr>
        <w:jc w:val="center"/>
        <w:rPr>
          <w:b/>
        </w:rPr>
      </w:pPr>
      <w:r>
        <w:rPr>
          <w:b/>
        </w:rPr>
        <w:t>Članak 1</w:t>
      </w:r>
      <w:r>
        <w:rPr>
          <w:b/>
        </w:rPr>
        <w:t>8</w:t>
      </w:r>
      <w:r>
        <w:rPr>
          <w:b/>
        </w:rPr>
        <w:t>.</w:t>
      </w:r>
    </w:p>
    <w:p w:rsidR="00780C32" w:rsidRDefault="00780C32" w:rsidP="00780C32">
      <w:pPr>
        <w:jc w:val="both"/>
      </w:pPr>
      <w:r>
        <w:tab/>
        <w:t>Ako je izmijenjena građevinska dozvola, drugi akt za građenje ili glavni projekat, na način koji utječe na obračun komunalnog doprinosa, Jedinstveni upravni odjel po službenoj dužnosti ili po zahtjevu obveznika komunalnog doprinosa ili investitora izmijeniti će ovršno, odnosno pravomoćno rješenje o komunalnom doprinosu.</w:t>
      </w:r>
    </w:p>
    <w:p w:rsidR="00780C32" w:rsidRDefault="00780C32" w:rsidP="00780C32">
      <w:pPr>
        <w:jc w:val="both"/>
      </w:pPr>
      <w:r>
        <w:tab/>
        <w:t xml:space="preserve">Rješenjem o izmjeni Rješenja o komunalnom doprinosu iz </w:t>
      </w:r>
      <w:r w:rsidR="00772C51">
        <w:t>stavka 1.</w:t>
      </w:r>
      <w:r>
        <w:t xml:space="preserve"> ovog članka</w:t>
      </w:r>
      <w:r w:rsidR="00772C51">
        <w:t xml:space="preserve"> </w:t>
      </w:r>
      <w:r>
        <w:t>obračunati će se komunalni doprinos prema izmjeni te odrediti plaćanje ili povrat razlike komunalnog doprinosa prema Odluci o komunalnom doprinosu, po kojoj je rješenje o komunalnom doprinosu doneseno.</w:t>
      </w:r>
    </w:p>
    <w:p w:rsidR="00780C32" w:rsidRDefault="00780C32" w:rsidP="00772C51">
      <w:pPr>
        <w:jc w:val="both"/>
      </w:pPr>
      <w:r>
        <w:tab/>
        <w:t xml:space="preserve">Kod povrata iz prethodnog stavka </w:t>
      </w:r>
      <w:r w:rsidR="00772C51">
        <w:t>2. ovog</w:t>
      </w:r>
      <w:r>
        <w:t xml:space="preserve"> članka, obveznik, odnosno investitor nemaju pravo na kamatu.</w:t>
      </w:r>
    </w:p>
    <w:p w:rsidR="00772C51" w:rsidRDefault="00772C51" w:rsidP="00772C51">
      <w:pPr>
        <w:rPr>
          <w:b/>
          <w:color w:val="0070C0"/>
        </w:rPr>
      </w:pPr>
    </w:p>
    <w:p w:rsidR="00772C51" w:rsidRDefault="00772C51" w:rsidP="00772C51">
      <w:pPr>
        <w:jc w:val="center"/>
        <w:rPr>
          <w:b/>
        </w:rPr>
      </w:pPr>
      <w:r>
        <w:rPr>
          <w:b/>
        </w:rPr>
        <w:t>Članak 1</w:t>
      </w:r>
      <w:r>
        <w:rPr>
          <w:b/>
        </w:rPr>
        <w:t>9</w:t>
      </w:r>
      <w:r>
        <w:rPr>
          <w:b/>
        </w:rPr>
        <w:t>.</w:t>
      </w:r>
    </w:p>
    <w:p w:rsidR="00772C51" w:rsidRDefault="00772C51" w:rsidP="00772C51">
      <w:pPr>
        <w:jc w:val="both"/>
      </w:pPr>
      <w:r>
        <w:tab/>
        <w:t>Jedinstveni upravni odjel poništiti će po zahtjevu obveznika komunalnog doprinosa ili investitora, ovršno, odnosno pravomoćno rješenje o komunalnom doprinosu, ako je građevinska dozvola, drugi akt za građenje oglašen ništavim ili je poništen bez zahtjeva ili suglasnosti investitora.</w:t>
      </w:r>
    </w:p>
    <w:p w:rsidR="00772C51" w:rsidRDefault="00772C51" w:rsidP="00772C51">
      <w:pPr>
        <w:jc w:val="both"/>
        <w:rPr>
          <w:color w:val="0070C0"/>
        </w:rPr>
      </w:pPr>
      <w:r>
        <w:rPr>
          <w:color w:val="0070C0"/>
        </w:rPr>
        <w:tab/>
      </w:r>
      <w:r>
        <w:t xml:space="preserve">Rješenjem o poništenju Rješenja o komunalnom doprinosu iz stavka </w:t>
      </w:r>
      <w:r>
        <w:t xml:space="preserve">1. </w:t>
      </w:r>
      <w:r>
        <w:t>ovog članka, odrediti će se i povrat komunalnog doprinosa u roku maksimalno do dvije godine od dana izvršnosti Rješenja o komunalnom doprinosu.</w:t>
      </w:r>
    </w:p>
    <w:p w:rsidR="00772C51" w:rsidRDefault="00772C51" w:rsidP="00772C51">
      <w:pPr>
        <w:ind w:firstLine="708"/>
        <w:jc w:val="both"/>
        <w:rPr>
          <w:color w:val="0070C0"/>
        </w:rPr>
      </w:pPr>
      <w:r>
        <w:lastRenderedPageBreak/>
        <w:t xml:space="preserve">Kod povrata iz stavka </w:t>
      </w:r>
      <w:r>
        <w:t xml:space="preserve">2. </w:t>
      </w:r>
      <w:r>
        <w:t>ovog članka, obveznik, odnosno investitor nemaju pravo na kamatu.</w:t>
      </w:r>
    </w:p>
    <w:p w:rsidR="00772C51" w:rsidRDefault="00772C51" w:rsidP="009B075A">
      <w:pPr>
        <w:ind w:firstLine="708"/>
        <w:jc w:val="both"/>
      </w:pPr>
    </w:p>
    <w:p w:rsidR="00772C51" w:rsidRDefault="00772C51" w:rsidP="00772C51">
      <w:pPr>
        <w:jc w:val="center"/>
        <w:rPr>
          <w:b/>
        </w:rPr>
      </w:pPr>
      <w:r>
        <w:rPr>
          <w:b/>
        </w:rPr>
        <w:t xml:space="preserve">Članak </w:t>
      </w:r>
      <w:r>
        <w:rPr>
          <w:b/>
        </w:rPr>
        <w:t>20</w:t>
      </w:r>
      <w:r>
        <w:rPr>
          <w:b/>
        </w:rPr>
        <w:t>.</w:t>
      </w:r>
    </w:p>
    <w:p w:rsidR="00772C51" w:rsidRDefault="00772C51" w:rsidP="00772C51">
      <w:pPr>
        <w:jc w:val="both"/>
      </w:pPr>
      <w:r>
        <w:tab/>
        <w:t>Komunalni doprinos koji je plaćen za građenje građevine na temelju građevinske dozvole, odnosno drugog akta za građenje, a koji je prestao važiti jer građenje nije započeto ili koji je poništen na zahtjev ili uz suglasnost investitora, Jedinstveni upravni odjel će uračunati kao plaćeni dio komunalnog doprinosa na istom ili drugom zemljištu na području Općine, ako to zatraži obveznik komunalnog doprinosa ili investitor.</w:t>
      </w:r>
    </w:p>
    <w:p w:rsidR="00772C51" w:rsidRDefault="00772C51" w:rsidP="00772C51">
      <w:pPr>
        <w:jc w:val="both"/>
      </w:pPr>
      <w:r>
        <w:rPr>
          <w:color w:val="0070C0"/>
        </w:rPr>
        <w:tab/>
      </w:r>
      <w:r>
        <w:t>Obveznik komunalnog doprinosa, odnosno investitor nema pravo na kamatu za uplaćeni iznos, niti na kamatu za iznos koji se uračunava kao plaćeni dio komunalnog doprinosa koji se plaća za građenje na istom ili drugom zemljištu.</w:t>
      </w:r>
    </w:p>
    <w:p w:rsidR="00772C51" w:rsidRDefault="00772C51" w:rsidP="00772C51">
      <w:pPr>
        <w:jc w:val="both"/>
      </w:pPr>
    </w:p>
    <w:p w:rsidR="00772C51" w:rsidRDefault="00772C51" w:rsidP="00772C51">
      <w:pPr>
        <w:jc w:val="center"/>
        <w:rPr>
          <w:b/>
        </w:rPr>
      </w:pPr>
      <w:r>
        <w:rPr>
          <w:b/>
        </w:rPr>
        <w:t>Članak 2</w:t>
      </w:r>
      <w:r>
        <w:rPr>
          <w:b/>
        </w:rPr>
        <w:t>1</w:t>
      </w:r>
      <w:r>
        <w:rPr>
          <w:b/>
        </w:rPr>
        <w:t>.</w:t>
      </w:r>
    </w:p>
    <w:p w:rsidR="00772C51" w:rsidRDefault="00772C51" w:rsidP="00772C51">
      <w:pPr>
        <w:jc w:val="both"/>
        <w:rPr>
          <w:b/>
        </w:rPr>
      </w:pPr>
      <w:r>
        <w:tab/>
      </w:r>
      <w:r>
        <w:t xml:space="preserve">Stupanjem na snagu ove Odluke prestaje važiti Odluka </w:t>
      </w:r>
      <w:r w:rsidRPr="00772C51">
        <w:t>o komunalnom doprinosu na području Općine Sokolovac</w:t>
      </w:r>
      <w:r>
        <w:t xml:space="preserve"> </w:t>
      </w:r>
      <w:r w:rsidRPr="00772C51">
        <w:t xml:space="preserve">(''Službeni glasnik Koprivničko-križevačke županije'' broj </w:t>
      </w:r>
      <w:r>
        <w:t>13/11</w:t>
      </w:r>
      <w:r w:rsidRPr="00772C51">
        <w:t>)</w:t>
      </w:r>
      <w:r>
        <w:t>.</w:t>
      </w:r>
    </w:p>
    <w:p w:rsidR="00772C51" w:rsidRDefault="00772C51" w:rsidP="00772C51">
      <w:pPr>
        <w:jc w:val="center"/>
        <w:rPr>
          <w:b/>
        </w:rPr>
      </w:pPr>
    </w:p>
    <w:p w:rsidR="00772C51" w:rsidRDefault="00772C51" w:rsidP="00772C51">
      <w:pPr>
        <w:jc w:val="center"/>
        <w:rPr>
          <w:b/>
        </w:rPr>
      </w:pPr>
      <w:r>
        <w:rPr>
          <w:b/>
        </w:rPr>
        <w:t>Članak 21.</w:t>
      </w:r>
    </w:p>
    <w:p w:rsidR="00772C51" w:rsidRDefault="00772C51" w:rsidP="00772C51">
      <w:pPr>
        <w:ind w:firstLine="709"/>
        <w:jc w:val="both"/>
      </w:pPr>
      <w:r>
        <w:t xml:space="preserve">Ova Odluka stupa na snagu osmog dana od dana objave u ''Službenom glasniku Koprivničko-križevačke županije''. </w:t>
      </w:r>
    </w:p>
    <w:p w:rsidR="00772C51" w:rsidRDefault="00772C51" w:rsidP="00772C51">
      <w:pPr>
        <w:ind w:firstLine="709"/>
        <w:jc w:val="both"/>
      </w:pPr>
    </w:p>
    <w:p w:rsidR="00772C51" w:rsidRDefault="00772C51" w:rsidP="00772C51">
      <w:pPr>
        <w:pStyle w:val="Bezproreda"/>
        <w:jc w:val="center"/>
        <w:rPr>
          <w:rFonts w:ascii="Times New Roman" w:hAnsi="Times New Roman"/>
          <w:b/>
          <w:sz w:val="24"/>
        </w:rPr>
      </w:pPr>
      <w:r>
        <w:rPr>
          <w:rFonts w:ascii="Times New Roman" w:hAnsi="Times New Roman"/>
          <w:b/>
          <w:sz w:val="24"/>
        </w:rPr>
        <w:t>OPĆINSKO VIJEĆE</w:t>
      </w:r>
    </w:p>
    <w:p w:rsidR="00772C51" w:rsidRDefault="00772C51" w:rsidP="00772C51">
      <w:pPr>
        <w:pStyle w:val="Bezproreda"/>
        <w:jc w:val="center"/>
        <w:rPr>
          <w:rFonts w:ascii="Times New Roman" w:hAnsi="Times New Roman"/>
          <w:b/>
          <w:sz w:val="24"/>
        </w:rPr>
      </w:pPr>
      <w:r>
        <w:rPr>
          <w:rFonts w:ascii="Times New Roman" w:hAnsi="Times New Roman"/>
          <w:b/>
          <w:sz w:val="24"/>
        </w:rPr>
        <w:t>OPĆINE SOKOLOVAC</w:t>
      </w:r>
    </w:p>
    <w:p w:rsidR="00772C51" w:rsidRDefault="00772C51" w:rsidP="00772C51">
      <w:pPr>
        <w:pStyle w:val="Bezproreda"/>
        <w:jc w:val="center"/>
        <w:rPr>
          <w:rFonts w:ascii="Times New Roman" w:hAnsi="Times New Roman"/>
          <w:b/>
          <w:sz w:val="24"/>
        </w:rPr>
      </w:pPr>
    </w:p>
    <w:p w:rsidR="00772C51" w:rsidRDefault="00772C51" w:rsidP="00772C51">
      <w:pPr>
        <w:widowControl w:val="0"/>
        <w:suppressAutoHyphens/>
        <w:jc w:val="both"/>
        <w:rPr>
          <w:rFonts w:eastAsia="SimSun" w:cs="Mangal"/>
          <w:b/>
          <w:kern w:val="2"/>
          <w:lang w:eastAsia="hi-IN" w:bidi="hi-IN"/>
        </w:rPr>
      </w:pPr>
      <w:r>
        <w:rPr>
          <w:rFonts w:eastAsia="SimSun" w:cs="Mangal"/>
          <w:b/>
          <w:kern w:val="2"/>
          <w:lang w:eastAsia="hi-IN" w:bidi="hi-IN"/>
        </w:rPr>
        <w:t xml:space="preserve">KLASA: </w:t>
      </w:r>
    </w:p>
    <w:p w:rsidR="00772C51" w:rsidRDefault="00772C51" w:rsidP="00772C51">
      <w:pPr>
        <w:widowControl w:val="0"/>
        <w:suppressAutoHyphens/>
        <w:jc w:val="both"/>
        <w:rPr>
          <w:rFonts w:eastAsia="SimSun" w:cs="Mangal"/>
          <w:b/>
          <w:kern w:val="2"/>
          <w:lang w:eastAsia="hi-IN" w:bidi="hi-IN"/>
        </w:rPr>
      </w:pPr>
      <w:r>
        <w:rPr>
          <w:rFonts w:eastAsia="SimSun" w:cs="Mangal"/>
          <w:b/>
          <w:kern w:val="2"/>
          <w:lang w:eastAsia="hi-IN" w:bidi="hi-IN"/>
        </w:rPr>
        <w:t xml:space="preserve">URBROJ: </w:t>
      </w:r>
    </w:p>
    <w:p w:rsidR="00772C51" w:rsidRDefault="00772C51" w:rsidP="00772C51">
      <w:pPr>
        <w:widowControl w:val="0"/>
        <w:suppressAutoHyphens/>
        <w:jc w:val="both"/>
        <w:rPr>
          <w:rFonts w:eastAsia="SimSun" w:cs="Mangal"/>
          <w:b/>
          <w:kern w:val="2"/>
          <w:lang w:eastAsia="hi-IN" w:bidi="hi-IN"/>
        </w:rPr>
      </w:pPr>
      <w:r>
        <w:rPr>
          <w:rFonts w:eastAsia="SimSun" w:cs="Mangal"/>
          <w:b/>
          <w:kern w:val="2"/>
          <w:lang w:eastAsia="hi-IN" w:bidi="hi-IN"/>
        </w:rPr>
        <w:t xml:space="preserve">Sokolovac, </w:t>
      </w:r>
      <w:r>
        <w:rPr>
          <w:rFonts w:eastAsia="SimSun" w:cs="Mangal"/>
          <w:b/>
          <w:kern w:val="2"/>
          <w:lang w:eastAsia="hi-IN" w:bidi="hi-IN"/>
        </w:rPr>
        <w:t>___________________</w:t>
      </w:r>
      <w:r>
        <w:rPr>
          <w:rFonts w:eastAsia="SimSun" w:cs="Mangal"/>
          <w:b/>
          <w:kern w:val="2"/>
          <w:lang w:eastAsia="hi-IN" w:bidi="hi-IN"/>
        </w:rPr>
        <w:t>2019.</w:t>
      </w:r>
    </w:p>
    <w:p w:rsidR="00772C51" w:rsidRDefault="00772C51" w:rsidP="00772C51">
      <w:pPr>
        <w:widowControl w:val="0"/>
        <w:suppressAutoHyphens/>
        <w:ind w:left="6372"/>
        <w:rPr>
          <w:rFonts w:eastAsia="SimSun" w:cs="Tahoma"/>
          <w:b/>
          <w:bCs/>
          <w:kern w:val="2"/>
          <w:lang w:eastAsia="hi-IN" w:bidi="hi-IN"/>
        </w:rPr>
      </w:pPr>
      <w:r>
        <w:rPr>
          <w:rFonts w:eastAsia="SimSun" w:cs="Tahoma"/>
          <w:b/>
          <w:bCs/>
          <w:kern w:val="2"/>
          <w:lang w:eastAsia="hi-IN" w:bidi="hi-IN"/>
        </w:rPr>
        <w:t xml:space="preserve">            </w:t>
      </w:r>
    </w:p>
    <w:p w:rsidR="00772C51" w:rsidRDefault="00772C51" w:rsidP="00772C51">
      <w:pPr>
        <w:widowControl w:val="0"/>
        <w:suppressAutoHyphens/>
        <w:ind w:left="6372"/>
        <w:rPr>
          <w:rFonts w:eastAsia="SimSun" w:cs="Tahoma"/>
          <w:b/>
          <w:bCs/>
          <w:kern w:val="2"/>
          <w:lang w:eastAsia="hi-IN" w:bidi="hi-IN"/>
        </w:rPr>
      </w:pPr>
      <w:r>
        <w:rPr>
          <w:rFonts w:eastAsia="SimSun" w:cs="Tahoma"/>
          <w:b/>
          <w:bCs/>
          <w:kern w:val="2"/>
          <w:lang w:eastAsia="hi-IN" w:bidi="hi-IN"/>
        </w:rPr>
        <w:t xml:space="preserve">     PREDSJEDNIK:         </w:t>
      </w:r>
    </w:p>
    <w:p w:rsidR="00772C51" w:rsidRDefault="00772C51" w:rsidP="00772C51">
      <w:pPr>
        <w:widowControl w:val="0"/>
        <w:suppressAutoHyphens/>
        <w:jc w:val="center"/>
        <w:rPr>
          <w:rFonts w:eastAsia="SimSun" w:cs="Tahoma"/>
          <w:b/>
          <w:bCs/>
          <w:kern w:val="2"/>
          <w:lang w:eastAsia="hi-IN" w:bidi="hi-IN"/>
        </w:rPr>
      </w:pPr>
      <w:r>
        <w:rPr>
          <w:rFonts w:eastAsia="SimSun" w:cs="Tahoma"/>
          <w:b/>
          <w:bCs/>
          <w:kern w:val="2"/>
          <w:lang w:eastAsia="hi-IN" w:bidi="hi-IN"/>
        </w:rPr>
        <w:t xml:space="preserve">                                                                                                   Darko </w:t>
      </w:r>
      <w:proofErr w:type="spellStart"/>
      <w:r>
        <w:rPr>
          <w:rFonts w:eastAsia="SimSun" w:cs="Tahoma"/>
          <w:b/>
          <w:bCs/>
          <w:kern w:val="2"/>
          <w:lang w:eastAsia="hi-IN" w:bidi="hi-IN"/>
        </w:rPr>
        <w:t>Pehnec</w:t>
      </w:r>
      <w:proofErr w:type="spellEnd"/>
      <w:r>
        <w:rPr>
          <w:rFonts w:eastAsia="SimSun" w:cs="Tahoma"/>
          <w:b/>
          <w:bCs/>
          <w:kern w:val="2"/>
          <w:lang w:eastAsia="hi-IN" w:bidi="hi-IN"/>
        </w:rPr>
        <w:t xml:space="preserve">, ing. </w:t>
      </w:r>
      <w:proofErr w:type="spellStart"/>
      <w:r>
        <w:rPr>
          <w:rFonts w:eastAsia="SimSun" w:cs="Tahoma"/>
          <w:b/>
          <w:bCs/>
          <w:kern w:val="2"/>
          <w:lang w:eastAsia="hi-IN" w:bidi="hi-IN"/>
        </w:rPr>
        <w:t>agr</w:t>
      </w:r>
      <w:proofErr w:type="spellEnd"/>
    </w:p>
    <w:p w:rsidR="009B075A" w:rsidRPr="00C1182E" w:rsidRDefault="009B075A" w:rsidP="00772C51">
      <w:pPr>
        <w:ind w:firstLine="709"/>
        <w:jc w:val="both"/>
      </w:pPr>
    </w:p>
    <w:sectPr w:rsidR="009B075A" w:rsidRPr="00C11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F46"/>
    <w:multiLevelType w:val="hybridMultilevel"/>
    <w:tmpl w:val="3554533C"/>
    <w:lvl w:ilvl="0" w:tplc="AA585ED0">
      <w:numFmt w:val="bullet"/>
      <w:lvlText w:val="-"/>
      <w:lvlJc w:val="left"/>
      <w:pPr>
        <w:ind w:left="1428"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1" w15:restartNumberingAfterBreak="0">
    <w:nsid w:val="1F88535B"/>
    <w:multiLevelType w:val="hybridMultilevel"/>
    <w:tmpl w:val="BA3AE694"/>
    <w:lvl w:ilvl="0" w:tplc="AA585ED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CC7CE0"/>
    <w:multiLevelType w:val="hybridMultilevel"/>
    <w:tmpl w:val="8EF6109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9F7AB7"/>
    <w:multiLevelType w:val="hybridMultilevel"/>
    <w:tmpl w:val="0C42C0B6"/>
    <w:lvl w:ilvl="0" w:tplc="7286234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D849AE"/>
    <w:multiLevelType w:val="hybridMultilevel"/>
    <w:tmpl w:val="1C845CAC"/>
    <w:lvl w:ilvl="0" w:tplc="AA585ED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E947F8"/>
    <w:multiLevelType w:val="hybridMultilevel"/>
    <w:tmpl w:val="513E218A"/>
    <w:lvl w:ilvl="0" w:tplc="AA585ED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3DBD34D9"/>
    <w:multiLevelType w:val="hybridMultilevel"/>
    <w:tmpl w:val="3FE20DF4"/>
    <w:lvl w:ilvl="0" w:tplc="AA585ED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3DFB170E"/>
    <w:multiLevelType w:val="hybridMultilevel"/>
    <w:tmpl w:val="3FFAD072"/>
    <w:lvl w:ilvl="0" w:tplc="AA585ED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2239E5"/>
    <w:multiLevelType w:val="hybridMultilevel"/>
    <w:tmpl w:val="A3ACA4B8"/>
    <w:lvl w:ilvl="0" w:tplc="06DEADB0">
      <w:start w:val="1"/>
      <w:numFmt w:val="bullet"/>
      <w:lvlText w:val="-"/>
      <w:lvlJc w:val="left"/>
      <w:pPr>
        <w:ind w:left="720" w:hanging="360"/>
      </w:pPr>
      <w:rPr>
        <w:rFonts w:ascii="Arial" w:eastAsia="Times New Roman" w:hAnsi="Arial"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7CB6925"/>
    <w:multiLevelType w:val="hybridMultilevel"/>
    <w:tmpl w:val="184C7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67064A"/>
    <w:multiLevelType w:val="hybridMultilevel"/>
    <w:tmpl w:val="D1EE1C04"/>
    <w:lvl w:ilvl="0" w:tplc="06DEADB0">
      <w:start w:val="1"/>
      <w:numFmt w:val="bullet"/>
      <w:lvlText w:val="-"/>
      <w:lvlJc w:val="left"/>
      <w:pPr>
        <w:ind w:left="720" w:hanging="360"/>
      </w:pPr>
      <w:rPr>
        <w:rFonts w:ascii="Arial" w:eastAsia="Times New Roman"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7496200"/>
    <w:multiLevelType w:val="hybridMultilevel"/>
    <w:tmpl w:val="CC7EBB94"/>
    <w:lvl w:ilvl="0" w:tplc="00007E87">
      <w:start w:val="1"/>
      <w:numFmt w:val="bullet"/>
      <w:lvlText w:val="-"/>
      <w:lvlJc w:val="left"/>
      <w:pPr>
        <w:tabs>
          <w:tab w:val="num" w:pos="720"/>
        </w:tabs>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A51180B"/>
    <w:multiLevelType w:val="hybridMultilevel"/>
    <w:tmpl w:val="479E0B20"/>
    <w:lvl w:ilvl="0" w:tplc="AA585ED0">
      <w:numFmt w:val="bullet"/>
      <w:lvlText w:val="-"/>
      <w:lvlJc w:val="left"/>
      <w:pPr>
        <w:ind w:left="1854" w:hanging="360"/>
      </w:pPr>
      <w:rPr>
        <w:rFonts w:ascii="Times New Roman" w:eastAsia="Times New Roman" w:hAnsi="Times New Roman"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2"/>
  </w:num>
  <w:num w:numId="6">
    <w:abstractNumId w:val="3"/>
  </w:num>
  <w:num w:numId="7">
    <w:abstractNumId w:val="12"/>
  </w:num>
  <w:num w:numId="8">
    <w:abstractNumId w:val="5"/>
  </w:num>
  <w:num w:numId="9">
    <w:abstractNumId w:val="10"/>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2E"/>
    <w:rsid w:val="004B2385"/>
    <w:rsid w:val="004C6B7E"/>
    <w:rsid w:val="0072400C"/>
    <w:rsid w:val="00772C51"/>
    <w:rsid w:val="00780C32"/>
    <w:rsid w:val="009B075A"/>
    <w:rsid w:val="00A470EF"/>
    <w:rsid w:val="00C1182E"/>
    <w:rsid w:val="00C729D7"/>
    <w:rsid w:val="00E308FF"/>
    <w:rsid w:val="00F559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6D23"/>
  <w15:chartTrackingRefBased/>
  <w15:docId w15:val="{05F60DD1-AF59-4FF1-8FF7-B9AC081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82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1182E"/>
    <w:pPr>
      <w:spacing w:after="0" w:line="240" w:lineRule="auto"/>
    </w:pPr>
    <w:rPr>
      <w:rFonts w:ascii="Calibri" w:eastAsia="Calibri" w:hAnsi="Calibri" w:cs="Times New Roman"/>
    </w:rPr>
  </w:style>
  <w:style w:type="paragraph" w:styleId="Odlomakpopisa">
    <w:name w:val="List Paragraph"/>
    <w:basedOn w:val="Normal"/>
    <w:uiPriority w:val="34"/>
    <w:qFormat/>
    <w:rsid w:val="00C1182E"/>
    <w:pPr>
      <w:ind w:left="720"/>
      <w:contextualSpacing/>
    </w:pPr>
  </w:style>
  <w:style w:type="paragraph" w:styleId="Tijeloteksta">
    <w:name w:val="Body Text"/>
    <w:basedOn w:val="Normal"/>
    <w:link w:val="TijelotekstaChar"/>
    <w:uiPriority w:val="99"/>
    <w:unhideWhenUsed/>
    <w:rsid w:val="00C1182E"/>
    <w:pPr>
      <w:spacing w:after="120"/>
    </w:pPr>
  </w:style>
  <w:style w:type="character" w:customStyle="1" w:styleId="TijelotekstaChar">
    <w:name w:val="Tijelo teksta Char"/>
    <w:basedOn w:val="Zadanifontodlomka"/>
    <w:link w:val="Tijeloteksta"/>
    <w:uiPriority w:val="99"/>
    <w:rsid w:val="00C1182E"/>
    <w:rPr>
      <w:rFonts w:ascii="Times New Roman" w:eastAsia="Times New Roman" w:hAnsi="Times New Roman" w:cs="Times New Roman"/>
      <w:sz w:val="24"/>
      <w:szCs w:val="24"/>
      <w:lang w:eastAsia="hr-HR"/>
    </w:rPr>
  </w:style>
  <w:style w:type="paragraph" w:customStyle="1" w:styleId="Default">
    <w:name w:val="Default"/>
    <w:rsid w:val="00F5596D"/>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StandardWeb">
    <w:name w:val="Normal (Web)"/>
    <w:basedOn w:val="Normal"/>
    <w:uiPriority w:val="99"/>
    <w:semiHidden/>
    <w:unhideWhenUsed/>
    <w:rsid w:val="009B07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773">
      <w:bodyDiv w:val="1"/>
      <w:marLeft w:val="0"/>
      <w:marRight w:val="0"/>
      <w:marTop w:val="0"/>
      <w:marBottom w:val="0"/>
      <w:divBdr>
        <w:top w:val="none" w:sz="0" w:space="0" w:color="auto"/>
        <w:left w:val="none" w:sz="0" w:space="0" w:color="auto"/>
        <w:bottom w:val="none" w:sz="0" w:space="0" w:color="auto"/>
        <w:right w:val="none" w:sz="0" w:space="0" w:color="auto"/>
      </w:divBdr>
    </w:div>
    <w:div w:id="115219692">
      <w:bodyDiv w:val="1"/>
      <w:marLeft w:val="0"/>
      <w:marRight w:val="0"/>
      <w:marTop w:val="0"/>
      <w:marBottom w:val="0"/>
      <w:divBdr>
        <w:top w:val="none" w:sz="0" w:space="0" w:color="auto"/>
        <w:left w:val="none" w:sz="0" w:space="0" w:color="auto"/>
        <w:bottom w:val="none" w:sz="0" w:space="0" w:color="auto"/>
        <w:right w:val="none" w:sz="0" w:space="0" w:color="auto"/>
      </w:divBdr>
    </w:div>
    <w:div w:id="495655070">
      <w:bodyDiv w:val="1"/>
      <w:marLeft w:val="0"/>
      <w:marRight w:val="0"/>
      <w:marTop w:val="0"/>
      <w:marBottom w:val="0"/>
      <w:divBdr>
        <w:top w:val="none" w:sz="0" w:space="0" w:color="auto"/>
        <w:left w:val="none" w:sz="0" w:space="0" w:color="auto"/>
        <w:bottom w:val="none" w:sz="0" w:space="0" w:color="auto"/>
        <w:right w:val="none" w:sz="0" w:space="0" w:color="auto"/>
      </w:divBdr>
    </w:div>
    <w:div w:id="581840447">
      <w:bodyDiv w:val="1"/>
      <w:marLeft w:val="0"/>
      <w:marRight w:val="0"/>
      <w:marTop w:val="0"/>
      <w:marBottom w:val="0"/>
      <w:divBdr>
        <w:top w:val="none" w:sz="0" w:space="0" w:color="auto"/>
        <w:left w:val="none" w:sz="0" w:space="0" w:color="auto"/>
        <w:bottom w:val="none" w:sz="0" w:space="0" w:color="auto"/>
        <w:right w:val="none" w:sz="0" w:space="0" w:color="auto"/>
      </w:divBdr>
    </w:div>
    <w:div w:id="644236766">
      <w:bodyDiv w:val="1"/>
      <w:marLeft w:val="0"/>
      <w:marRight w:val="0"/>
      <w:marTop w:val="0"/>
      <w:marBottom w:val="0"/>
      <w:divBdr>
        <w:top w:val="none" w:sz="0" w:space="0" w:color="auto"/>
        <w:left w:val="none" w:sz="0" w:space="0" w:color="auto"/>
        <w:bottom w:val="none" w:sz="0" w:space="0" w:color="auto"/>
        <w:right w:val="none" w:sz="0" w:space="0" w:color="auto"/>
      </w:divBdr>
    </w:div>
    <w:div w:id="652225292">
      <w:bodyDiv w:val="1"/>
      <w:marLeft w:val="0"/>
      <w:marRight w:val="0"/>
      <w:marTop w:val="0"/>
      <w:marBottom w:val="0"/>
      <w:divBdr>
        <w:top w:val="none" w:sz="0" w:space="0" w:color="auto"/>
        <w:left w:val="none" w:sz="0" w:space="0" w:color="auto"/>
        <w:bottom w:val="none" w:sz="0" w:space="0" w:color="auto"/>
        <w:right w:val="none" w:sz="0" w:space="0" w:color="auto"/>
      </w:divBdr>
    </w:div>
    <w:div w:id="666593084">
      <w:bodyDiv w:val="1"/>
      <w:marLeft w:val="0"/>
      <w:marRight w:val="0"/>
      <w:marTop w:val="0"/>
      <w:marBottom w:val="0"/>
      <w:divBdr>
        <w:top w:val="none" w:sz="0" w:space="0" w:color="auto"/>
        <w:left w:val="none" w:sz="0" w:space="0" w:color="auto"/>
        <w:bottom w:val="none" w:sz="0" w:space="0" w:color="auto"/>
        <w:right w:val="none" w:sz="0" w:space="0" w:color="auto"/>
      </w:divBdr>
    </w:div>
    <w:div w:id="710954433">
      <w:bodyDiv w:val="1"/>
      <w:marLeft w:val="0"/>
      <w:marRight w:val="0"/>
      <w:marTop w:val="0"/>
      <w:marBottom w:val="0"/>
      <w:divBdr>
        <w:top w:val="none" w:sz="0" w:space="0" w:color="auto"/>
        <w:left w:val="none" w:sz="0" w:space="0" w:color="auto"/>
        <w:bottom w:val="none" w:sz="0" w:space="0" w:color="auto"/>
        <w:right w:val="none" w:sz="0" w:space="0" w:color="auto"/>
      </w:divBdr>
    </w:div>
    <w:div w:id="786122284">
      <w:bodyDiv w:val="1"/>
      <w:marLeft w:val="0"/>
      <w:marRight w:val="0"/>
      <w:marTop w:val="0"/>
      <w:marBottom w:val="0"/>
      <w:divBdr>
        <w:top w:val="none" w:sz="0" w:space="0" w:color="auto"/>
        <w:left w:val="none" w:sz="0" w:space="0" w:color="auto"/>
        <w:bottom w:val="none" w:sz="0" w:space="0" w:color="auto"/>
        <w:right w:val="none" w:sz="0" w:space="0" w:color="auto"/>
      </w:divBdr>
    </w:div>
    <w:div w:id="802315016">
      <w:bodyDiv w:val="1"/>
      <w:marLeft w:val="0"/>
      <w:marRight w:val="0"/>
      <w:marTop w:val="0"/>
      <w:marBottom w:val="0"/>
      <w:divBdr>
        <w:top w:val="none" w:sz="0" w:space="0" w:color="auto"/>
        <w:left w:val="none" w:sz="0" w:space="0" w:color="auto"/>
        <w:bottom w:val="none" w:sz="0" w:space="0" w:color="auto"/>
        <w:right w:val="none" w:sz="0" w:space="0" w:color="auto"/>
      </w:divBdr>
    </w:div>
    <w:div w:id="1102919199">
      <w:bodyDiv w:val="1"/>
      <w:marLeft w:val="0"/>
      <w:marRight w:val="0"/>
      <w:marTop w:val="0"/>
      <w:marBottom w:val="0"/>
      <w:divBdr>
        <w:top w:val="none" w:sz="0" w:space="0" w:color="auto"/>
        <w:left w:val="none" w:sz="0" w:space="0" w:color="auto"/>
        <w:bottom w:val="none" w:sz="0" w:space="0" w:color="auto"/>
        <w:right w:val="none" w:sz="0" w:space="0" w:color="auto"/>
      </w:divBdr>
    </w:div>
    <w:div w:id="1122842941">
      <w:bodyDiv w:val="1"/>
      <w:marLeft w:val="0"/>
      <w:marRight w:val="0"/>
      <w:marTop w:val="0"/>
      <w:marBottom w:val="0"/>
      <w:divBdr>
        <w:top w:val="none" w:sz="0" w:space="0" w:color="auto"/>
        <w:left w:val="none" w:sz="0" w:space="0" w:color="auto"/>
        <w:bottom w:val="none" w:sz="0" w:space="0" w:color="auto"/>
        <w:right w:val="none" w:sz="0" w:space="0" w:color="auto"/>
      </w:divBdr>
    </w:div>
    <w:div w:id="1281457531">
      <w:bodyDiv w:val="1"/>
      <w:marLeft w:val="0"/>
      <w:marRight w:val="0"/>
      <w:marTop w:val="0"/>
      <w:marBottom w:val="0"/>
      <w:divBdr>
        <w:top w:val="none" w:sz="0" w:space="0" w:color="auto"/>
        <w:left w:val="none" w:sz="0" w:space="0" w:color="auto"/>
        <w:bottom w:val="none" w:sz="0" w:space="0" w:color="auto"/>
        <w:right w:val="none" w:sz="0" w:space="0" w:color="auto"/>
      </w:divBdr>
    </w:div>
    <w:div w:id="1369523122">
      <w:bodyDiv w:val="1"/>
      <w:marLeft w:val="0"/>
      <w:marRight w:val="0"/>
      <w:marTop w:val="0"/>
      <w:marBottom w:val="0"/>
      <w:divBdr>
        <w:top w:val="none" w:sz="0" w:space="0" w:color="auto"/>
        <w:left w:val="none" w:sz="0" w:space="0" w:color="auto"/>
        <w:bottom w:val="none" w:sz="0" w:space="0" w:color="auto"/>
        <w:right w:val="none" w:sz="0" w:space="0" w:color="auto"/>
      </w:divBdr>
    </w:div>
    <w:div w:id="1423838458">
      <w:bodyDiv w:val="1"/>
      <w:marLeft w:val="0"/>
      <w:marRight w:val="0"/>
      <w:marTop w:val="0"/>
      <w:marBottom w:val="0"/>
      <w:divBdr>
        <w:top w:val="none" w:sz="0" w:space="0" w:color="auto"/>
        <w:left w:val="none" w:sz="0" w:space="0" w:color="auto"/>
        <w:bottom w:val="none" w:sz="0" w:space="0" w:color="auto"/>
        <w:right w:val="none" w:sz="0" w:space="0" w:color="auto"/>
      </w:divBdr>
    </w:div>
    <w:div w:id="1429807727">
      <w:bodyDiv w:val="1"/>
      <w:marLeft w:val="0"/>
      <w:marRight w:val="0"/>
      <w:marTop w:val="0"/>
      <w:marBottom w:val="0"/>
      <w:divBdr>
        <w:top w:val="none" w:sz="0" w:space="0" w:color="auto"/>
        <w:left w:val="none" w:sz="0" w:space="0" w:color="auto"/>
        <w:bottom w:val="none" w:sz="0" w:space="0" w:color="auto"/>
        <w:right w:val="none" w:sz="0" w:space="0" w:color="auto"/>
      </w:divBdr>
    </w:div>
    <w:div w:id="1435204626">
      <w:bodyDiv w:val="1"/>
      <w:marLeft w:val="0"/>
      <w:marRight w:val="0"/>
      <w:marTop w:val="0"/>
      <w:marBottom w:val="0"/>
      <w:divBdr>
        <w:top w:val="none" w:sz="0" w:space="0" w:color="auto"/>
        <w:left w:val="none" w:sz="0" w:space="0" w:color="auto"/>
        <w:bottom w:val="none" w:sz="0" w:space="0" w:color="auto"/>
        <w:right w:val="none" w:sz="0" w:space="0" w:color="auto"/>
      </w:divBdr>
    </w:div>
    <w:div w:id="1510024052">
      <w:bodyDiv w:val="1"/>
      <w:marLeft w:val="0"/>
      <w:marRight w:val="0"/>
      <w:marTop w:val="0"/>
      <w:marBottom w:val="0"/>
      <w:divBdr>
        <w:top w:val="none" w:sz="0" w:space="0" w:color="auto"/>
        <w:left w:val="none" w:sz="0" w:space="0" w:color="auto"/>
        <w:bottom w:val="none" w:sz="0" w:space="0" w:color="auto"/>
        <w:right w:val="none" w:sz="0" w:space="0" w:color="auto"/>
      </w:divBdr>
    </w:div>
    <w:div w:id="1669863075">
      <w:bodyDiv w:val="1"/>
      <w:marLeft w:val="0"/>
      <w:marRight w:val="0"/>
      <w:marTop w:val="0"/>
      <w:marBottom w:val="0"/>
      <w:divBdr>
        <w:top w:val="none" w:sz="0" w:space="0" w:color="auto"/>
        <w:left w:val="none" w:sz="0" w:space="0" w:color="auto"/>
        <w:bottom w:val="none" w:sz="0" w:space="0" w:color="auto"/>
        <w:right w:val="none" w:sz="0" w:space="0" w:color="auto"/>
      </w:divBdr>
    </w:div>
    <w:div w:id="1713767800">
      <w:bodyDiv w:val="1"/>
      <w:marLeft w:val="0"/>
      <w:marRight w:val="0"/>
      <w:marTop w:val="0"/>
      <w:marBottom w:val="0"/>
      <w:divBdr>
        <w:top w:val="none" w:sz="0" w:space="0" w:color="auto"/>
        <w:left w:val="none" w:sz="0" w:space="0" w:color="auto"/>
        <w:bottom w:val="none" w:sz="0" w:space="0" w:color="auto"/>
        <w:right w:val="none" w:sz="0" w:space="0" w:color="auto"/>
      </w:divBdr>
    </w:div>
    <w:div w:id="17152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2146</Words>
  <Characters>12236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Pisarnica</dc:creator>
  <cp:keywords/>
  <dc:description/>
  <cp:lastModifiedBy>Pisarnica</cp:lastModifiedBy>
  <cp:revision>1</cp:revision>
  <dcterms:created xsi:type="dcterms:W3CDTF">2019-03-08T07:18:00Z</dcterms:created>
  <dcterms:modified xsi:type="dcterms:W3CDTF">2019-03-08T09:07:00Z</dcterms:modified>
</cp:coreProperties>
</file>